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March 11th, 2026 | 10:00 am – 1:00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Special Elite" w:cs="Special Elite" w:eastAsia="Special Elite" w:hAnsi="Special Elite"/>
          <w:b w:val="1"/>
          <w:bCs w:val="1"/>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March 4th,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1"/>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w:t>
      </w:r>
    </w:p>
    <w:p w:rsidR="00000000" w:rsidDel="00000000" w:rsidP="00000000" w:rsidRDefault="00000000" w:rsidRPr="00000000" w14:paraId="0000000E">
      <w:pPr>
        <w:numPr>
          <w:ilvl w:val="1"/>
          <w:numId w:val="1"/>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NextGen e911 fees to cover the full cost of service </w:t>
      </w:r>
      <w:r w:rsidDel="00000000" w:rsidR="00000000" w:rsidRPr="00000000">
        <w:rPr>
          <w:rFonts w:ascii="EB Garamond" w:cs="EB Garamond" w:eastAsia="EB Garamond" w:hAnsi="EB Garamond"/>
          <w:i w:val="1"/>
          <w:iCs w:val="1"/>
          <w:sz w:val="22"/>
          <w:szCs w:val="22"/>
          <w:rtl w:val="0"/>
        </w:rPr>
        <w:t xml:space="preserve">(new draft available) </w:t>
      </w:r>
      <w:r w:rsidDel="00000000" w:rsidR="00000000" w:rsidRPr="00000000">
        <w:rPr>
          <w:rtl w:val="0"/>
        </w:rPr>
      </w:r>
    </w:p>
    <w:p w:rsidR="00000000" w:rsidDel="00000000" w:rsidP="00000000" w:rsidRDefault="00000000" w:rsidRPr="00000000" w14:paraId="0000000F">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10">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w:t>
      </w:r>
      <w:r w:rsidDel="00000000" w:rsidR="00000000" w:rsidRPr="00000000">
        <w:rPr>
          <w:rFonts w:ascii="EB Garamond" w:cs="EB Garamond" w:eastAsia="EB Garamond" w:hAnsi="EB Garamond"/>
          <w:i w:val="1"/>
          <w:iCs w:val="1"/>
          <w:sz w:val="22"/>
          <w:szCs w:val="22"/>
          <w:rtl w:val="0"/>
        </w:rPr>
        <w:t xml:space="preserve">draft available upon request) </w:t>
      </w:r>
      <w:r w:rsidDel="00000000" w:rsidR="00000000" w:rsidRPr="00000000">
        <w:rPr>
          <w:rFonts w:ascii="EB Garamond" w:cs="EB Garamond" w:eastAsia="EB Garamond" w:hAnsi="EB Garamond"/>
          <w:sz w:val="22"/>
          <w:szCs w:val="22"/>
          <w:rtl w:val="0"/>
        </w:rPr>
        <w:t xml:space="preserve"> and local option taxes to pay for county courthouses and jails, and reduce over-reliance on property taxes to stop trickle-down tax shifts to homeowners, farmers, and small businesses </w:t>
      </w:r>
      <w:r w:rsidDel="00000000" w:rsidR="00000000" w:rsidRPr="00000000">
        <w:rPr>
          <w:rtl w:val="0"/>
        </w:rPr>
      </w:r>
    </w:p>
    <w:p w:rsidR="00000000" w:rsidDel="00000000" w:rsidP="00000000" w:rsidRDefault="00000000" w:rsidRPr="00000000" w14:paraId="00000011">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2">
      <w:pPr>
        <w:numPr>
          <w:ilvl w:val="1"/>
          <w:numId w:val="1"/>
        </w:numPr>
        <w:ind w:left="2880" w:right="-547" w:hanging="360"/>
        <w:rPr>
          <w:rFonts w:ascii="EB Garamond" w:cs="EB Garamond" w:eastAsia="EB Garamond" w:hAnsi="EB Garamond"/>
          <w:sz w:val="22"/>
          <w:szCs w:val="22"/>
          <w:u w:val="none"/>
        </w:rPr>
      </w:pPr>
      <w:hyperlink r:id="rId8">
        <w:r w:rsidDel="00000000" w:rsidR="00000000" w:rsidRPr="00000000">
          <w:rPr>
            <w:rFonts w:ascii="EB Garamond" w:cs="EB Garamond" w:eastAsia="EB Garamond" w:hAnsi="EB Garamond"/>
            <w:color w:val="1155cc"/>
            <w:sz w:val="22"/>
            <w:szCs w:val="22"/>
            <w:u w:val="single"/>
            <w:rtl w:val="0"/>
          </w:rPr>
          <w:t xml:space="preserve">H0620</w:t>
        </w:r>
      </w:hyperlink>
      <w:r w:rsidDel="00000000" w:rsidR="00000000" w:rsidRPr="00000000">
        <w:rPr>
          <w:rFonts w:ascii="EB Garamond" w:cs="EB Garamond" w:eastAsia="EB Garamond" w:hAnsi="EB Garamond"/>
          <w:sz w:val="22"/>
          <w:szCs w:val="22"/>
          <w:rtl w:val="0"/>
        </w:rPr>
        <w:t xml:space="preserve"> Amplify the voice of counties in federal land use decision-making by codifying the standing of county commissioners as local land use experts </w:t>
      </w:r>
      <w:r w:rsidDel="00000000" w:rsidR="00000000" w:rsidRPr="00000000">
        <w:rPr>
          <w:rtl w:val="0"/>
        </w:rPr>
      </w:r>
    </w:p>
    <w:p w:rsidR="00000000" w:rsidDel="00000000" w:rsidP="00000000" w:rsidRDefault="00000000" w:rsidRPr="00000000" w14:paraId="00000013">
      <w:pPr>
        <w:ind w:left="2880" w:right="-547" w:firstLine="0"/>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4">
      <w:pPr>
        <w:ind w:right="-547"/>
        <w:rPr>
          <w:rFonts w:ascii="EB Garamond" w:cs="EB Garamond" w:eastAsia="EB Garamond" w:hAnsi="EB Garamond"/>
          <w:color w:val="cc0000"/>
          <w:sz w:val="22"/>
          <w:szCs w:val="22"/>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tl w:val="0"/>
        </w:rPr>
      </w:r>
    </w:p>
    <w:p w:rsidR="00000000" w:rsidDel="00000000" w:rsidP="00000000" w:rsidRDefault="00000000" w:rsidRPr="00000000" w14:paraId="00000015">
      <w:pPr>
        <w:numPr>
          <w:ilvl w:val="0"/>
          <w:numId w:val="3"/>
        </w:numPr>
        <w:ind w:left="1800" w:right="-547" w:hanging="360"/>
        <w:rPr>
          <w:rFonts w:ascii="EB Garamond" w:cs="EB Garamond" w:eastAsia="EB Garamond" w:hAnsi="EB Garamond"/>
          <w:u w:val="none"/>
        </w:rPr>
      </w:pPr>
      <w:hyperlink r:id="rId9">
        <w:r w:rsidDel="00000000" w:rsidR="00000000" w:rsidRPr="00000000">
          <w:rPr>
            <w:rFonts w:ascii="EB Garamond" w:cs="EB Garamond" w:eastAsia="EB Garamond" w:hAnsi="EB Garamond"/>
            <w:color w:val="1155cc"/>
            <w:sz w:val="22"/>
            <w:szCs w:val="22"/>
            <w:u w:val="single"/>
            <w:rtl w:val="0"/>
          </w:rPr>
          <w:t xml:space="preserve">H0820</w:t>
        </w:r>
      </w:hyperlink>
      <w:r w:rsidDel="00000000" w:rsidR="00000000" w:rsidRPr="00000000">
        <w:rPr>
          <w:rFonts w:ascii="EB Garamond" w:cs="EB Garamond" w:eastAsia="EB Garamond" w:hAnsi="EB Garamond"/>
          <w:sz w:val="22"/>
          <w:szCs w:val="22"/>
          <w:rtl w:val="0"/>
        </w:rPr>
        <w:t xml:space="preserve"> | Tax exemptions, data centers</w:t>
      </w:r>
    </w:p>
    <w:p w:rsidR="00000000" w:rsidDel="00000000" w:rsidP="00000000" w:rsidRDefault="00000000" w:rsidRPr="00000000" w14:paraId="00000016">
      <w:pPr>
        <w:numPr>
          <w:ilvl w:val="0"/>
          <w:numId w:val="3"/>
        </w:numPr>
        <w:ind w:left="1800" w:right="-547" w:hanging="360"/>
        <w:rPr>
          <w:rFonts w:ascii="EB Garamond" w:cs="EB Garamond" w:eastAsia="EB Garamond" w:hAnsi="EB Garamond"/>
          <w:u w:val="none"/>
        </w:rPr>
      </w:pPr>
      <w:hyperlink r:id="rId10">
        <w:r w:rsidDel="00000000" w:rsidR="00000000" w:rsidRPr="00000000">
          <w:rPr>
            <w:rFonts w:ascii="EB Garamond" w:cs="EB Garamond" w:eastAsia="EB Garamond" w:hAnsi="EB Garamond"/>
            <w:color w:val="1155cc"/>
            <w:sz w:val="22"/>
            <w:szCs w:val="22"/>
            <w:u w:val="single"/>
            <w:rtl w:val="0"/>
          </w:rPr>
          <w:t xml:space="preserve">H0823</w:t>
        </w:r>
      </w:hyperlink>
      <w:r w:rsidDel="00000000" w:rsidR="00000000" w:rsidRPr="00000000">
        <w:rPr>
          <w:rFonts w:ascii="EB Garamond" w:cs="EB Garamond" w:eastAsia="EB Garamond" w:hAnsi="EB Garamond"/>
          <w:sz w:val="22"/>
          <w:szCs w:val="22"/>
          <w:rtl w:val="0"/>
        </w:rPr>
        <w:t xml:space="preserve"> | County fair boards</w:t>
      </w:r>
    </w:p>
    <w:p w:rsidR="00000000" w:rsidDel="00000000" w:rsidP="00000000" w:rsidRDefault="00000000" w:rsidRPr="00000000" w14:paraId="00000017">
      <w:pPr>
        <w:numPr>
          <w:ilvl w:val="0"/>
          <w:numId w:val="3"/>
        </w:numPr>
        <w:ind w:left="1800" w:right="-547" w:hanging="360"/>
        <w:rPr>
          <w:rFonts w:ascii="EB Garamond" w:cs="EB Garamond" w:eastAsia="EB Garamond" w:hAnsi="EB Garamond"/>
          <w:u w:val="none"/>
        </w:rPr>
      </w:pPr>
      <w:hyperlink r:id="rId11">
        <w:r w:rsidDel="00000000" w:rsidR="00000000" w:rsidRPr="00000000">
          <w:rPr>
            <w:rFonts w:ascii="EB Garamond" w:cs="EB Garamond" w:eastAsia="EB Garamond" w:hAnsi="EB Garamond"/>
            <w:color w:val="1155cc"/>
            <w:sz w:val="22"/>
            <w:szCs w:val="22"/>
            <w:u w:val="single"/>
            <w:rtl w:val="0"/>
          </w:rPr>
          <w:t xml:space="preserve">H0831</w:t>
        </w:r>
      </w:hyperlink>
      <w:r w:rsidDel="00000000" w:rsidR="00000000" w:rsidRPr="00000000">
        <w:rPr>
          <w:rFonts w:ascii="EB Garamond" w:cs="EB Garamond" w:eastAsia="EB Garamond" w:hAnsi="EB Garamond"/>
          <w:sz w:val="22"/>
          <w:szCs w:val="22"/>
          <w:rtl w:val="0"/>
        </w:rPr>
        <w:t xml:space="preserve"> | Election day, school instruction</w:t>
      </w:r>
    </w:p>
    <w:p w:rsidR="00000000" w:rsidDel="00000000" w:rsidP="00000000" w:rsidRDefault="00000000" w:rsidRPr="00000000" w14:paraId="00000018">
      <w:pPr>
        <w:numPr>
          <w:ilvl w:val="0"/>
          <w:numId w:val="3"/>
        </w:numPr>
        <w:spacing w:line="276" w:lineRule="auto"/>
        <w:ind w:left="1800" w:hanging="360"/>
        <w:rPr>
          <w:rFonts w:ascii="EB Garamond" w:cs="EB Garamond" w:eastAsia="EB Garamond" w:hAnsi="EB Garamond"/>
        </w:rPr>
      </w:pPr>
      <w:hyperlink r:id="rId12">
        <w:r w:rsidDel="00000000" w:rsidR="00000000" w:rsidRPr="00000000">
          <w:rPr>
            <w:rFonts w:ascii="EB Garamond" w:cs="EB Garamond" w:eastAsia="EB Garamond" w:hAnsi="EB Garamond"/>
            <w:color w:val="1155cc"/>
            <w:sz w:val="22"/>
            <w:szCs w:val="22"/>
            <w:u w:val="single"/>
            <w:rtl w:val="0"/>
          </w:rPr>
          <w:t xml:space="preserve">H0842</w:t>
        </w:r>
      </w:hyperlink>
      <w:r w:rsidDel="00000000" w:rsidR="00000000" w:rsidRPr="00000000">
        <w:rPr>
          <w:rFonts w:ascii="EB Garamond" w:cs="EB Garamond" w:eastAsia="EB Garamond" w:hAnsi="EB Garamond"/>
          <w:sz w:val="22"/>
          <w:szCs w:val="22"/>
          <w:rtl w:val="0"/>
        </w:rPr>
        <w:t xml:space="preserve"> | Taxing districts, budget limits</w:t>
      </w:r>
    </w:p>
    <w:p w:rsidR="00000000" w:rsidDel="00000000" w:rsidP="00000000" w:rsidRDefault="00000000" w:rsidRPr="00000000" w14:paraId="00000019">
      <w:pPr>
        <w:numPr>
          <w:ilvl w:val="0"/>
          <w:numId w:val="3"/>
        </w:numPr>
        <w:ind w:left="1800" w:right="-547" w:hanging="360"/>
        <w:rPr>
          <w:rFonts w:ascii="EB Garamond" w:cs="EB Garamond" w:eastAsia="EB Garamond" w:hAnsi="EB Garamond"/>
        </w:rPr>
      </w:pPr>
      <w:hyperlink r:id="rId13">
        <w:r w:rsidDel="00000000" w:rsidR="00000000" w:rsidRPr="00000000">
          <w:rPr>
            <w:rFonts w:ascii="EB Garamond" w:cs="EB Garamond" w:eastAsia="EB Garamond" w:hAnsi="EB Garamond"/>
            <w:color w:val="1155cc"/>
            <w:sz w:val="22"/>
            <w:szCs w:val="22"/>
            <w:u w:val="single"/>
            <w:rtl w:val="0"/>
          </w:rPr>
          <w:t xml:space="preserve">H0843</w:t>
        </w:r>
      </w:hyperlink>
      <w:r w:rsidDel="00000000" w:rsidR="00000000" w:rsidRPr="00000000">
        <w:rPr>
          <w:rFonts w:ascii="EB Garamond" w:cs="EB Garamond" w:eastAsia="EB Garamond" w:hAnsi="EB Garamond"/>
          <w:sz w:val="22"/>
          <w:szCs w:val="22"/>
          <w:rtl w:val="0"/>
        </w:rPr>
        <w:t xml:space="preserve">| Homestead Property Tax Exemption</w:t>
      </w:r>
    </w:p>
    <w:p w:rsidR="00000000" w:rsidDel="00000000" w:rsidP="00000000" w:rsidRDefault="00000000" w:rsidRPr="00000000" w14:paraId="0000001A">
      <w:pPr>
        <w:numPr>
          <w:ilvl w:val="0"/>
          <w:numId w:val="3"/>
        </w:numPr>
        <w:ind w:left="1800" w:right="-547" w:hanging="360"/>
        <w:rPr>
          <w:rFonts w:ascii="EB Garamond" w:cs="EB Garamond" w:eastAsia="EB Garamond" w:hAnsi="EB Garamond"/>
          <w:u w:val="none"/>
        </w:rPr>
      </w:pPr>
      <w:hyperlink r:id="rId14">
        <w:r w:rsidDel="00000000" w:rsidR="00000000" w:rsidRPr="00000000">
          <w:rPr>
            <w:rFonts w:ascii="EB Garamond" w:cs="EB Garamond" w:eastAsia="EB Garamond" w:hAnsi="EB Garamond"/>
            <w:color w:val="1155cc"/>
            <w:sz w:val="22"/>
            <w:szCs w:val="22"/>
            <w:u w:val="single"/>
            <w:rtl w:val="0"/>
          </w:rPr>
          <w:t xml:space="preserve">H0856</w:t>
        </w:r>
      </w:hyperlink>
      <w:r w:rsidDel="00000000" w:rsidR="00000000" w:rsidRPr="00000000">
        <w:rPr>
          <w:rFonts w:ascii="EB Garamond" w:cs="EB Garamond" w:eastAsia="EB Garamond" w:hAnsi="EB Garamond"/>
          <w:sz w:val="22"/>
          <w:szCs w:val="22"/>
          <w:rtl w:val="0"/>
        </w:rPr>
        <w:t xml:space="preserve"> | Protection of graves</w:t>
      </w:r>
    </w:p>
    <w:p w:rsidR="00000000" w:rsidDel="00000000" w:rsidP="00000000" w:rsidRDefault="00000000" w:rsidRPr="00000000" w14:paraId="0000001B">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NUG Kilowatt Hour </w:t>
      </w:r>
      <w:r w:rsidDel="00000000" w:rsidR="00000000" w:rsidRPr="00000000">
        <w:rPr>
          <w:rtl w:val="0"/>
        </w:rPr>
      </w:r>
    </w:p>
    <w:p w:rsidR="00000000" w:rsidDel="00000000" w:rsidP="00000000" w:rsidRDefault="00000000" w:rsidRPr="00000000" w14:paraId="0000001C">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D">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12:00 pm               </w:t>
      </w:r>
      <w:r w:rsidDel="00000000" w:rsidR="00000000" w:rsidRPr="00000000">
        <w:rPr>
          <w:rFonts w:ascii="EB Garamond" w:cs="EB Garamond" w:eastAsia="EB Garamond" w:hAnsi="EB Garamond"/>
          <w:b w:val="1"/>
          <w:bCs w:val="1"/>
          <w:i w:val="1"/>
          <w:iCs w:val="1"/>
          <w:sz w:val="22"/>
          <w:szCs w:val="22"/>
          <w:rtl w:val="0"/>
        </w:rPr>
        <w:t xml:space="preserve">Updates</w:t>
      </w:r>
    </w:p>
    <w:p w:rsidR="00000000" w:rsidDel="00000000" w:rsidP="00000000" w:rsidRDefault="00000000" w:rsidRPr="00000000" w14:paraId="0000001E">
      <w:pPr>
        <w:numPr>
          <w:ilvl w:val="0"/>
          <w:numId w:val="3"/>
        </w:numPr>
        <w:spacing w:line="276" w:lineRule="auto"/>
        <w:ind w:left="1800" w:hanging="360"/>
        <w:rPr>
          <w:rFonts w:ascii="EB Garamond" w:cs="EB Garamond" w:eastAsia="EB Garamond" w:hAnsi="EB Garamond"/>
        </w:rPr>
      </w:pPr>
      <w:hyperlink r:id="rId15">
        <w:r w:rsidDel="00000000" w:rsidR="00000000" w:rsidRPr="00000000">
          <w:rPr>
            <w:rFonts w:ascii="EB Garamond" w:cs="EB Garamond" w:eastAsia="EB Garamond" w:hAnsi="EB Garamond"/>
            <w:color w:val="1155cc"/>
            <w:sz w:val="22"/>
            <w:szCs w:val="22"/>
            <w:u w:val="single"/>
            <w:rtl w:val="0"/>
          </w:rPr>
          <w:t xml:space="preserve">H0583</w:t>
        </w:r>
      </w:hyperlink>
      <w:r w:rsidDel="00000000" w:rsidR="00000000" w:rsidRPr="00000000">
        <w:rPr>
          <w:rFonts w:ascii="EB Garamond" w:cs="EB Garamond" w:eastAsia="EB Garamond" w:hAnsi="EB Garamond"/>
          <w:sz w:val="22"/>
          <w:szCs w:val="22"/>
          <w:rtl w:val="0"/>
        </w:rPr>
        <w:t xml:space="preserve"> | Short-term rentals</w:t>
      </w:r>
      <w:r w:rsidDel="00000000" w:rsidR="00000000" w:rsidRPr="00000000">
        <w:rPr>
          <w:rtl w:val="0"/>
        </w:rPr>
      </w:r>
    </w:p>
    <w:p w:rsidR="00000000" w:rsidDel="00000000" w:rsidP="00000000" w:rsidRDefault="00000000" w:rsidRPr="00000000" w14:paraId="0000001F">
      <w:pPr>
        <w:numPr>
          <w:ilvl w:val="0"/>
          <w:numId w:val="3"/>
        </w:numPr>
        <w:ind w:left="1800" w:right="-547" w:hanging="360"/>
        <w:rPr>
          <w:rFonts w:ascii="EB Garamond" w:cs="EB Garamond" w:eastAsia="EB Garamond" w:hAnsi="EB Garamond"/>
        </w:rPr>
      </w:pPr>
      <w:hyperlink r:id="rId16">
        <w:r w:rsidDel="00000000" w:rsidR="00000000" w:rsidRPr="00000000">
          <w:rPr>
            <w:rFonts w:ascii="EB Garamond" w:cs="EB Garamond" w:eastAsia="EB Garamond" w:hAnsi="EB Garamond"/>
            <w:color w:val="1155cc"/>
            <w:sz w:val="22"/>
            <w:szCs w:val="22"/>
            <w:u w:val="single"/>
            <w:rtl w:val="0"/>
          </w:rPr>
          <w:t xml:space="preserve">H0743</w:t>
        </w:r>
      </w:hyperlink>
      <w:r w:rsidDel="00000000" w:rsidR="00000000" w:rsidRPr="00000000">
        <w:rPr>
          <w:rFonts w:ascii="EB Garamond" w:cs="EB Garamond" w:eastAsia="EB Garamond" w:hAnsi="EB Garamond"/>
          <w:sz w:val="22"/>
          <w:szCs w:val="22"/>
          <w:rtl w:val="0"/>
        </w:rPr>
        <w:t xml:space="preserve"> | AG New Powers </w:t>
      </w:r>
      <w:r w:rsidDel="00000000" w:rsidR="00000000" w:rsidRPr="00000000">
        <w:rPr>
          <w:rFonts w:ascii="EB Garamond" w:cs="EB Garamond" w:eastAsia="EB Garamond" w:hAnsi="EB Garamond"/>
          <w:b w:val="1"/>
          <w:bCs w:val="1"/>
          <w:sz w:val="22"/>
          <w:szCs w:val="22"/>
          <w:rtl w:val="0"/>
        </w:rPr>
        <w:t xml:space="preserve">(OPPOSE)</w:t>
      </w:r>
    </w:p>
    <w:p w:rsidR="00000000" w:rsidDel="00000000" w:rsidP="00000000" w:rsidRDefault="00000000" w:rsidRPr="00000000" w14:paraId="00000020">
      <w:pPr>
        <w:numPr>
          <w:ilvl w:val="0"/>
          <w:numId w:val="3"/>
        </w:numPr>
        <w:ind w:left="1800" w:right="-547" w:hanging="360"/>
        <w:rPr>
          <w:rFonts w:ascii="EB Garamond" w:cs="EB Garamond" w:eastAsia="EB Garamond" w:hAnsi="EB Garamond"/>
        </w:rPr>
      </w:pPr>
      <w:hyperlink r:id="rId17">
        <w:r w:rsidDel="00000000" w:rsidR="00000000" w:rsidRPr="00000000">
          <w:rPr>
            <w:rFonts w:ascii="EB Garamond" w:cs="EB Garamond" w:eastAsia="EB Garamond" w:hAnsi="EB Garamond"/>
            <w:color w:val="1155cc"/>
            <w:sz w:val="22"/>
            <w:szCs w:val="22"/>
            <w:u w:val="single"/>
            <w:rtl w:val="0"/>
          </w:rPr>
          <w:t xml:space="preserve">H0808</w:t>
        </w:r>
      </w:hyperlink>
      <w:r w:rsidDel="00000000" w:rsidR="00000000" w:rsidRPr="00000000">
        <w:rPr>
          <w:rFonts w:ascii="EB Garamond" w:cs="EB Garamond" w:eastAsia="EB Garamond" w:hAnsi="EB Garamond"/>
          <w:sz w:val="22"/>
          <w:szCs w:val="22"/>
          <w:rtl w:val="0"/>
        </w:rPr>
        <w:t xml:space="preserve"> | Medical Mandates</w:t>
      </w:r>
    </w:p>
    <w:p w:rsidR="00000000" w:rsidDel="00000000" w:rsidP="00000000" w:rsidRDefault="00000000" w:rsidRPr="00000000" w14:paraId="00000021">
      <w:pPr>
        <w:numPr>
          <w:ilvl w:val="0"/>
          <w:numId w:val="3"/>
        </w:numPr>
        <w:ind w:left="1800" w:right="-547" w:hanging="360"/>
        <w:rPr>
          <w:rFonts w:ascii="EB Garamond" w:cs="EB Garamond" w:eastAsia="EB Garamond" w:hAnsi="EB Garamond"/>
        </w:rPr>
      </w:pPr>
      <w:hyperlink r:id="rId18">
        <w:r w:rsidDel="00000000" w:rsidR="00000000" w:rsidRPr="00000000">
          <w:rPr>
            <w:rFonts w:ascii="EB Garamond" w:cs="EB Garamond" w:eastAsia="EB Garamond" w:hAnsi="EB Garamond"/>
            <w:color w:val="1155cc"/>
            <w:sz w:val="22"/>
            <w:szCs w:val="22"/>
            <w:u w:val="single"/>
            <w:rtl w:val="0"/>
          </w:rPr>
          <w:t xml:space="preserve">S1287</w:t>
        </w:r>
      </w:hyperlink>
      <w:r w:rsidDel="00000000" w:rsidR="00000000" w:rsidRPr="00000000">
        <w:rPr>
          <w:rFonts w:ascii="EB Garamond" w:cs="EB Garamond" w:eastAsia="EB Garamond" w:hAnsi="EB Garamond"/>
          <w:sz w:val="22"/>
          <w:szCs w:val="22"/>
          <w:rtl w:val="0"/>
        </w:rPr>
        <w:t xml:space="preserve"> | Public Rights-of-Way </w:t>
      </w:r>
    </w:p>
    <w:p w:rsidR="00000000" w:rsidDel="00000000" w:rsidP="00000000" w:rsidRDefault="00000000" w:rsidRPr="00000000" w14:paraId="00000022">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Right to Rely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23">
      <w:pPr>
        <w:ind w:right="-547"/>
        <w:rPr>
          <w:rFonts w:ascii="EB Garamond" w:cs="EB Garamond" w:eastAsia="EB Garamond" w:hAnsi="EB Garamond"/>
          <w:i w:val="1"/>
          <w:iCs w:val="1"/>
          <w:sz w:val="22"/>
          <w:szCs w:val="22"/>
        </w:rPr>
      </w:pPr>
      <w:r w:rsidDel="00000000" w:rsidR="00000000" w:rsidRPr="00000000">
        <w:rPr>
          <w:rtl w:val="0"/>
        </w:rPr>
      </w:r>
    </w:p>
    <w:p w:rsidR="00000000" w:rsidDel="00000000" w:rsidP="00000000" w:rsidRDefault="00000000" w:rsidRPr="00000000" w14:paraId="00000024">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1:00 pm</w:t>
        <w:tab/>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25">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6">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8">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29">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2A">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2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2C">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2E">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2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3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3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33">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3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36">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3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39">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3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3C">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3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F">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40">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41">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42">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44">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45">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48">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4A">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4B">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4D">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4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5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5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5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5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5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7">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8">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59">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5B">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5C">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5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5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6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6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6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6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6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68">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9">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A">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6C">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6D">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6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70">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7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73">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7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7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78">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7A">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7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7D">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7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8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1">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82">
      <w:pPr>
        <w:ind w:right="-547"/>
        <w:rPr>
          <w:rFonts w:ascii="Avenir" w:cs="Avenir" w:eastAsia="Avenir" w:hAnsi="Avenir"/>
          <w:b w:val="1"/>
          <w:bCs w:val="1"/>
          <w:sz w:val="36"/>
          <w:szCs w:val="36"/>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Special Elit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6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-333364</wp:posOffset>
          </wp:positionH>
          <wp:positionV relativeFrom="paragraph">
            <wp:posOffset>-180963</wp:posOffset>
          </wp:positionV>
          <wp:extent cx="6619875" cy="1545908"/>
          <wp:effectExtent b="0" l="0" r="0" t="0"/>
          <wp:wrapNone/>
          <wp:docPr id="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86">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legislature.idaho.gov/sessioninfo/2026/legislation/H0831/" TargetMode="External"/><Relationship Id="rId22" Type="http://schemas.openxmlformats.org/officeDocument/2006/relationships/footer" Target="footer1.xml"/><Relationship Id="rId10" Type="http://schemas.openxmlformats.org/officeDocument/2006/relationships/hyperlink" Target="https://legislature.idaho.gov/sessioninfo/2026/legislation/H0823/" TargetMode="External"/><Relationship Id="rId21" Type="http://schemas.openxmlformats.org/officeDocument/2006/relationships/header" Target="header3.xml"/><Relationship Id="rId13" Type="http://schemas.openxmlformats.org/officeDocument/2006/relationships/hyperlink" Target="https://legislature.idaho.gov/sessioninfo/2026/legislation/H0843/" TargetMode="External"/><Relationship Id="rId24" Type="http://schemas.openxmlformats.org/officeDocument/2006/relationships/footer" Target="footer3.xml"/><Relationship Id="rId12" Type="http://schemas.openxmlformats.org/officeDocument/2006/relationships/hyperlink" Target="https://legislature.idaho.gov/sessioninfo/2026/legislation/H0842/"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820/" TargetMode="External"/><Relationship Id="rId15" Type="http://schemas.openxmlformats.org/officeDocument/2006/relationships/hyperlink" Target="https://legislature.idaho.gov/sessioninfo/2026/legislation/H0583/" TargetMode="External"/><Relationship Id="rId14" Type="http://schemas.openxmlformats.org/officeDocument/2006/relationships/hyperlink" Target="https://legislature.idaho.gov/sessioninfo/2026/legislation/H0856/" TargetMode="External"/><Relationship Id="rId17" Type="http://schemas.openxmlformats.org/officeDocument/2006/relationships/hyperlink" Target="https://legislature.idaho.gov/sessioninfo/2026/legislation/H0808/" TargetMode="External"/><Relationship Id="rId16" Type="http://schemas.openxmlformats.org/officeDocument/2006/relationships/hyperlink" Target="https://legislature.idaho.gov/sessioninfo/2026/legislation/H0743/"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legislature.idaho.gov/sessioninfo/2026/legislation/S1287" TargetMode="Externa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sessioninfo/2026/legislation/H06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SpecialElite-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8fxXkstFpfxFFtVopFKQqteyA==">CgMxLjAyDmguMjJuN216bGtwcnpvMg5oLjNrZjVqbHNmeXl0ZTIOaC5hcm9lOWwxOTJoaGIyCGguZ2pkZ3hzOAByITFCMXZDbXZib3Y0eEtHclhkTU5yWGdJTXJrdWplYWIzTw==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