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4th,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Special Elite" w:cs="Special Elite" w:eastAsia="Special Elite" w:hAnsi="Special Elite"/>
          <w:b w:val="1"/>
          <w:bCs w:val="1"/>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February 25th,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1"/>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1"/>
          <w:numId w:val="1"/>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 </w:t>
      </w:r>
      <w:r w:rsidDel="00000000" w:rsidR="00000000" w:rsidRPr="00000000">
        <w:rPr>
          <w:rFonts w:ascii="EB Garamond" w:cs="EB Garamond" w:eastAsia="EB Garamond" w:hAnsi="EB Garamond"/>
          <w:i w:val="1"/>
          <w:iCs w:val="1"/>
          <w:sz w:val="22"/>
          <w:szCs w:val="22"/>
          <w:rtl w:val="0"/>
        </w:rPr>
        <w:t xml:space="preserve">(draft available) </w:t>
      </w:r>
      <w:r w:rsidDel="00000000" w:rsidR="00000000" w:rsidRPr="00000000">
        <w:rPr>
          <w:rtl w:val="0"/>
        </w:rPr>
      </w:r>
    </w:p>
    <w:p w:rsidR="00000000" w:rsidDel="00000000" w:rsidP="00000000" w:rsidRDefault="00000000" w:rsidRPr="00000000" w14:paraId="0000000F">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Mandates  </w:t>
      </w:r>
      <w:r w:rsidDel="00000000" w:rsidR="00000000" w:rsidRPr="00000000">
        <w:rPr>
          <w:rtl w:val="0"/>
        </w:rPr>
      </w:r>
    </w:p>
    <w:p w:rsidR="00000000" w:rsidDel="00000000" w:rsidP="00000000" w:rsidRDefault="00000000" w:rsidRPr="00000000" w14:paraId="00000010">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1">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upon request)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 </w:t>
      </w:r>
      <w:r w:rsidDel="00000000" w:rsidR="00000000" w:rsidRPr="00000000">
        <w:rPr>
          <w:rtl w:val="0"/>
        </w:rPr>
      </w:r>
    </w:p>
    <w:p w:rsidR="00000000" w:rsidDel="00000000" w:rsidP="00000000" w:rsidRDefault="00000000" w:rsidRPr="00000000" w14:paraId="00000012">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3">
      <w:pPr>
        <w:numPr>
          <w:ilvl w:val="1"/>
          <w:numId w:val="1"/>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 </w:t>
      </w:r>
      <w:r w:rsidDel="00000000" w:rsidR="00000000" w:rsidRPr="00000000">
        <w:rPr>
          <w:rtl w:val="0"/>
        </w:rPr>
      </w:r>
    </w:p>
    <w:p w:rsidR="00000000" w:rsidDel="00000000" w:rsidP="00000000" w:rsidRDefault="00000000" w:rsidRPr="00000000" w14:paraId="00000014">
      <w:pPr>
        <w:ind w:left="288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5">
      <w:pPr>
        <w:ind w:right="-547"/>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6">
      <w:pPr>
        <w:numPr>
          <w:ilvl w:val="0"/>
          <w:numId w:val="3"/>
        </w:numPr>
        <w:ind w:left="1800" w:right="-547" w:hanging="360"/>
        <w:rPr>
          <w:rFonts w:ascii="EB Garamond" w:cs="EB Garamond" w:eastAsia="EB Garamond" w:hAnsi="EB Garamond"/>
          <w:u w:val="none"/>
        </w:rPr>
      </w:pPr>
      <w:hyperlink r:id="rId9">
        <w:r w:rsidDel="00000000" w:rsidR="00000000" w:rsidRPr="00000000">
          <w:rPr>
            <w:rFonts w:ascii="EB Garamond" w:cs="EB Garamond" w:eastAsia="EB Garamond" w:hAnsi="EB Garamond"/>
            <w:color w:val="1155cc"/>
            <w:sz w:val="22"/>
            <w:szCs w:val="22"/>
            <w:u w:val="single"/>
            <w:rtl w:val="0"/>
          </w:rPr>
          <w:t xml:space="preserve">H0781</w:t>
        </w:r>
      </w:hyperlink>
      <w:r w:rsidDel="00000000" w:rsidR="00000000" w:rsidRPr="00000000">
        <w:rPr>
          <w:rFonts w:ascii="EB Garamond" w:cs="EB Garamond" w:eastAsia="EB Garamond" w:hAnsi="EB Garamond"/>
          <w:sz w:val="22"/>
          <w:szCs w:val="22"/>
          <w:rtl w:val="0"/>
        </w:rPr>
        <w:t xml:space="preserve"> | Pest Abatement (Clay)</w:t>
      </w:r>
    </w:p>
    <w:p w:rsidR="00000000" w:rsidDel="00000000" w:rsidP="00000000" w:rsidRDefault="00000000" w:rsidRPr="00000000" w14:paraId="00000017">
      <w:pPr>
        <w:numPr>
          <w:ilvl w:val="0"/>
          <w:numId w:val="3"/>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H0791</w:t>
        </w:r>
      </w:hyperlink>
      <w:r w:rsidDel="00000000" w:rsidR="00000000" w:rsidRPr="00000000">
        <w:rPr>
          <w:rFonts w:ascii="EB Garamond" w:cs="EB Garamond" w:eastAsia="EB Garamond" w:hAnsi="EB Garamond"/>
          <w:sz w:val="22"/>
          <w:szCs w:val="22"/>
          <w:rtl w:val="0"/>
        </w:rPr>
        <w:t xml:space="preserve"> | Traffic Infractions (Sara)</w:t>
      </w:r>
    </w:p>
    <w:p w:rsidR="00000000" w:rsidDel="00000000" w:rsidP="00000000" w:rsidRDefault="00000000" w:rsidRPr="00000000" w14:paraId="00000018">
      <w:pPr>
        <w:numPr>
          <w:ilvl w:val="0"/>
          <w:numId w:val="3"/>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H0800</w:t>
        </w:r>
      </w:hyperlink>
      <w:r w:rsidDel="00000000" w:rsidR="00000000" w:rsidRPr="00000000">
        <w:rPr>
          <w:rFonts w:ascii="EB Garamond" w:cs="EB Garamond" w:eastAsia="EB Garamond" w:hAnsi="EB Garamond"/>
          <w:sz w:val="22"/>
          <w:szCs w:val="22"/>
          <w:rtl w:val="0"/>
        </w:rPr>
        <w:t xml:space="preserve"> | Manufactured Homes (Sara)</w:t>
      </w:r>
    </w:p>
    <w:p w:rsidR="00000000" w:rsidDel="00000000" w:rsidP="00000000" w:rsidRDefault="00000000" w:rsidRPr="00000000" w14:paraId="00000019">
      <w:pPr>
        <w:numPr>
          <w:ilvl w:val="0"/>
          <w:numId w:val="3"/>
        </w:numPr>
        <w:ind w:left="1800" w:right="-547" w:hanging="360"/>
        <w:rPr>
          <w:rFonts w:ascii="EB Garamond" w:cs="EB Garamond" w:eastAsia="EB Garamond" w:hAnsi="EB Garamond"/>
          <w:u w:val="none"/>
        </w:rPr>
      </w:pPr>
      <w:hyperlink r:id="rId12">
        <w:r w:rsidDel="00000000" w:rsidR="00000000" w:rsidRPr="00000000">
          <w:rPr>
            <w:rFonts w:ascii="EB Garamond" w:cs="EB Garamond" w:eastAsia="EB Garamond" w:hAnsi="EB Garamond"/>
            <w:color w:val="1155cc"/>
            <w:sz w:val="22"/>
            <w:szCs w:val="22"/>
            <w:u w:val="single"/>
            <w:rtl w:val="0"/>
          </w:rPr>
          <w:t xml:space="preserve">H0801</w:t>
        </w:r>
      </w:hyperlink>
      <w:r w:rsidDel="00000000" w:rsidR="00000000" w:rsidRPr="00000000">
        <w:rPr>
          <w:rFonts w:ascii="EB Garamond" w:cs="EB Garamond" w:eastAsia="EB Garamond" w:hAnsi="EB Garamond"/>
          <w:sz w:val="22"/>
          <w:szCs w:val="22"/>
          <w:rtl w:val="0"/>
        </w:rPr>
        <w:t xml:space="preserve"> | Religious Land Development (Seth)</w:t>
      </w:r>
    </w:p>
    <w:p w:rsidR="00000000" w:rsidDel="00000000" w:rsidP="00000000" w:rsidRDefault="00000000" w:rsidRPr="00000000" w14:paraId="0000001A">
      <w:pPr>
        <w:numPr>
          <w:ilvl w:val="0"/>
          <w:numId w:val="3"/>
        </w:numPr>
        <w:ind w:left="1800" w:right="-547" w:hanging="360"/>
        <w:rPr>
          <w:rFonts w:ascii="EB Garamond" w:cs="EB Garamond" w:eastAsia="EB Garamond" w:hAnsi="EB Garamond"/>
          <w:u w:val="none"/>
        </w:rPr>
      </w:pPr>
      <w:hyperlink r:id="rId13">
        <w:r w:rsidDel="00000000" w:rsidR="00000000" w:rsidRPr="00000000">
          <w:rPr>
            <w:rFonts w:ascii="EB Garamond" w:cs="EB Garamond" w:eastAsia="EB Garamond" w:hAnsi="EB Garamond"/>
            <w:color w:val="1155cc"/>
            <w:sz w:val="22"/>
            <w:szCs w:val="22"/>
            <w:u w:val="single"/>
            <w:rtl w:val="0"/>
          </w:rPr>
          <w:t xml:space="preserve">H0802</w:t>
        </w:r>
      </w:hyperlink>
      <w:r w:rsidDel="00000000" w:rsidR="00000000" w:rsidRPr="00000000">
        <w:rPr>
          <w:rFonts w:ascii="EB Garamond" w:cs="EB Garamond" w:eastAsia="EB Garamond" w:hAnsi="EB Garamond"/>
          <w:sz w:val="22"/>
          <w:szCs w:val="22"/>
          <w:rtl w:val="0"/>
        </w:rPr>
        <w:t xml:space="preserve"> | Multifamily Housing in Commercial Areas (Seth)</w:t>
      </w:r>
    </w:p>
    <w:p w:rsidR="00000000" w:rsidDel="00000000" w:rsidP="00000000" w:rsidRDefault="00000000" w:rsidRPr="00000000" w14:paraId="0000001B">
      <w:pPr>
        <w:numPr>
          <w:ilvl w:val="0"/>
          <w:numId w:val="3"/>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H0804 </w:t>
        </w:r>
      </w:hyperlink>
      <w:r w:rsidDel="00000000" w:rsidR="00000000" w:rsidRPr="00000000">
        <w:rPr>
          <w:rFonts w:ascii="EB Garamond" w:cs="EB Garamond" w:eastAsia="EB Garamond" w:hAnsi="EB Garamond"/>
          <w:sz w:val="22"/>
          <w:szCs w:val="22"/>
          <w:rtl w:val="0"/>
        </w:rPr>
        <w:t xml:space="preserve">| Highways &amp; Bridges Service Areas (Seth)</w:t>
      </w:r>
    </w:p>
    <w:p w:rsidR="00000000" w:rsidDel="00000000" w:rsidP="00000000" w:rsidRDefault="00000000" w:rsidRPr="00000000" w14:paraId="0000001C">
      <w:pPr>
        <w:numPr>
          <w:ilvl w:val="0"/>
          <w:numId w:val="3"/>
        </w:numPr>
        <w:ind w:left="1800" w:right="-547" w:hanging="360"/>
        <w:rPr>
          <w:rFonts w:ascii="EB Garamond" w:cs="EB Garamond" w:eastAsia="EB Garamond" w:hAnsi="EB Garamond"/>
          <w:u w:val="none"/>
        </w:rPr>
      </w:pPr>
      <w:hyperlink r:id="rId15">
        <w:r w:rsidDel="00000000" w:rsidR="00000000" w:rsidRPr="00000000">
          <w:rPr>
            <w:rFonts w:ascii="EB Garamond" w:cs="EB Garamond" w:eastAsia="EB Garamond" w:hAnsi="EB Garamond"/>
            <w:color w:val="1155cc"/>
            <w:sz w:val="22"/>
            <w:szCs w:val="22"/>
            <w:u w:val="single"/>
            <w:rtl w:val="0"/>
          </w:rPr>
          <w:t xml:space="preserve">H0811</w:t>
        </w:r>
      </w:hyperlink>
      <w:r w:rsidDel="00000000" w:rsidR="00000000" w:rsidRPr="00000000">
        <w:rPr>
          <w:rFonts w:ascii="EB Garamond" w:cs="EB Garamond" w:eastAsia="EB Garamond" w:hAnsi="EB Garamond"/>
          <w:sz w:val="22"/>
          <w:szCs w:val="22"/>
          <w:rtl w:val="0"/>
        </w:rPr>
        <w:t xml:space="preserve"> | Community Infrastructure Districts (CIDs) (Seth)</w:t>
      </w:r>
    </w:p>
    <w:p w:rsidR="00000000" w:rsidDel="00000000" w:rsidP="00000000" w:rsidRDefault="00000000" w:rsidRPr="00000000" w14:paraId="0000001D">
      <w:pPr>
        <w:numPr>
          <w:ilvl w:val="0"/>
          <w:numId w:val="3"/>
        </w:numPr>
        <w:ind w:left="1800" w:right="-547" w:hanging="360"/>
        <w:rPr>
          <w:rFonts w:ascii="EB Garamond" w:cs="EB Garamond" w:eastAsia="EB Garamond" w:hAnsi="EB Garamond"/>
        </w:rPr>
      </w:pPr>
      <w:hyperlink r:id="rId16">
        <w:r w:rsidDel="00000000" w:rsidR="00000000" w:rsidRPr="00000000">
          <w:rPr>
            <w:rFonts w:ascii="EB Garamond" w:cs="EB Garamond" w:eastAsia="EB Garamond" w:hAnsi="EB Garamond"/>
            <w:color w:val="1155cc"/>
            <w:sz w:val="22"/>
            <w:szCs w:val="22"/>
            <w:u w:val="single"/>
            <w:rtl w:val="0"/>
          </w:rPr>
          <w:t xml:space="preserve">S1271aa</w:t>
        </w:r>
      </w:hyperlink>
      <w:r w:rsidDel="00000000" w:rsidR="00000000" w:rsidRPr="00000000">
        <w:rPr>
          <w:rFonts w:ascii="EB Garamond" w:cs="EB Garamond" w:eastAsia="EB Garamond" w:hAnsi="EB Garamond"/>
          <w:sz w:val="22"/>
          <w:szCs w:val="22"/>
          <w:rtl w:val="0"/>
        </w:rPr>
        <w:t xml:space="preserve"> | Rats </w:t>
      </w:r>
      <w:r w:rsidDel="00000000" w:rsidR="00000000" w:rsidRPr="00000000">
        <w:rPr>
          <w:rFonts w:ascii="EB Garamond" w:cs="EB Garamond" w:eastAsia="EB Garamond" w:hAnsi="EB Garamond"/>
          <w:i w:val="1"/>
          <w:iCs w:val="1"/>
          <w:sz w:val="22"/>
          <w:szCs w:val="22"/>
          <w:rtl w:val="0"/>
        </w:rPr>
        <w:t xml:space="preserve">(amendments made) (Clay)</w:t>
      </w:r>
      <w:r w:rsidDel="00000000" w:rsidR="00000000" w:rsidRPr="00000000">
        <w:rPr>
          <w:rtl w:val="0"/>
        </w:rPr>
      </w:r>
    </w:p>
    <w:p w:rsidR="00000000" w:rsidDel="00000000" w:rsidP="00000000" w:rsidRDefault="00000000" w:rsidRPr="00000000" w14:paraId="0000001E">
      <w:pPr>
        <w:numPr>
          <w:ilvl w:val="0"/>
          <w:numId w:val="3"/>
        </w:numPr>
        <w:ind w:left="1800" w:right="-547" w:hanging="360"/>
        <w:rPr>
          <w:rFonts w:ascii="EB Garamond" w:cs="EB Garamond" w:eastAsia="EB Garamond" w:hAnsi="EB Garamond"/>
          <w:u w:val="none"/>
        </w:rPr>
      </w:pPr>
      <w:hyperlink r:id="rId17">
        <w:r w:rsidDel="00000000" w:rsidR="00000000" w:rsidRPr="00000000">
          <w:rPr>
            <w:rFonts w:ascii="EB Garamond" w:cs="EB Garamond" w:eastAsia="EB Garamond" w:hAnsi="EB Garamond"/>
            <w:color w:val="1155cc"/>
            <w:sz w:val="22"/>
            <w:szCs w:val="22"/>
            <w:u w:val="single"/>
            <w:rtl w:val="0"/>
          </w:rPr>
          <w:t xml:space="preserve">S1344</w:t>
        </w:r>
      </w:hyperlink>
      <w:r w:rsidDel="00000000" w:rsidR="00000000" w:rsidRPr="00000000">
        <w:rPr>
          <w:rFonts w:ascii="EB Garamond" w:cs="EB Garamond" w:eastAsia="EB Garamond" w:hAnsi="EB Garamond"/>
          <w:sz w:val="22"/>
          <w:szCs w:val="22"/>
          <w:rtl w:val="0"/>
        </w:rPr>
        <w:t xml:space="preserve"> | Health &amp; Welfare - Contracts (Kelli)</w:t>
      </w:r>
    </w:p>
    <w:p w:rsidR="00000000" w:rsidDel="00000000" w:rsidP="00000000" w:rsidRDefault="00000000" w:rsidRPr="00000000" w14:paraId="0000001F">
      <w:pPr>
        <w:numPr>
          <w:ilvl w:val="0"/>
          <w:numId w:val="3"/>
        </w:numPr>
        <w:ind w:left="1800" w:right="-547" w:hanging="360"/>
        <w:rPr>
          <w:rFonts w:ascii="EB Garamond" w:cs="EB Garamond" w:eastAsia="EB Garamond" w:hAnsi="EB Garamond"/>
          <w:u w:val="none"/>
        </w:rPr>
      </w:pPr>
      <w:hyperlink r:id="rId18">
        <w:r w:rsidDel="00000000" w:rsidR="00000000" w:rsidRPr="00000000">
          <w:rPr>
            <w:rFonts w:ascii="EB Garamond" w:cs="EB Garamond" w:eastAsia="EB Garamond" w:hAnsi="EB Garamond"/>
            <w:color w:val="1155cc"/>
            <w:sz w:val="22"/>
            <w:szCs w:val="22"/>
            <w:u w:val="single"/>
            <w:rtl w:val="0"/>
          </w:rPr>
          <w:t xml:space="preserve">S1355</w:t>
        </w:r>
      </w:hyperlink>
      <w:r w:rsidDel="00000000" w:rsidR="00000000" w:rsidRPr="00000000">
        <w:rPr>
          <w:rFonts w:ascii="EB Garamond" w:cs="EB Garamond" w:eastAsia="EB Garamond" w:hAnsi="EB Garamond"/>
          <w:sz w:val="22"/>
          <w:szCs w:val="22"/>
          <w:rtl w:val="0"/>
        </w:rPr>
        <w:t xml:space="preserve"> | Land subdivisions, family members (Seth)</w:t>
      </w:r>
      <w:r w:rsidDel="00000000" w:rsidR="00000000" w:rsidRPr="00000000">
        <w:rPr>
          <w:rtl w:val="0"/>
        </w:rPr>
      </w:r>
    </w:p>
    <w:p w:rsidR="00000000" w:rsidDel="00000000" w:rsidP="00000000" w:rsidRDefault="00000000" w:rsidRPr="00000000" w14:paraId="00000020">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1">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p>
    <w:p w:rsidR="00000000" w:rsidDel="00000000" w:rsidP="00000000" w:rsidRDefault="00000000" w:rsidRPr="00000000" w14:paraId="00000022">
      <w:pPr>
        <w:numPr>
          <w:ilvl w:val="0"/>
          <w:numId w:val="3"/>
        </w:numPr>
        <w:ind w:left="1800" w:right="-547" w:hanging="360"/>
        <w:rPr>
          <w:rFonts w:ascii="EB Garamond" w:cs="EB Garamond" w:eastAsia="EB Garamond" w:hAnsi="EB Garamond"/>
        </w:rPr>
      </w:pPr>
      <w:hyperlink r:id="rId19">
        <w:r w:rsidDel="00000000" w:rsidR="00000000" w:rsidRPr="00000000">
          <w:rPr>
            <w:rFonts w:ascii="EB Garamond" w:cs="EB Garamond" w:eastAsia="EB Garamond" w:hAnsi="EB Garamond"/>
            <w:color w:val="1155cc"/>
            <w:sz w:val="22"/>
            <w:szCs w:val="22"/>
            <w:u w:val="single"/>
            <w:rtl w:val="0"/>
          </w:rPr>
          <w:t xml:space="preserve">H0743</w:t>
        </w:r>
      </w:hyperlink>
      <w:r w:rsidDel="00000000" w:rsidR="00000000" w:rsidRPr="00000000">
        <w:rPr>
          <w:rFonts w:ascii="EB Garamond" w:cs="EB Garamond" w:eastAsia="EB Garamond" w:hAnsi="EB Garamond"/>
          <w:sz w:val="22"/>
          <w:szCs w:val="22"/>
          <w:rtl w:val="0"/>
        </w:rPr>
        <w:t xml:space="preserve"> | AG New Powers </w:t>
      </w:r>
      <w:r w:rsidDel="00000000" w:rsidR="00000000" w:rsidRPr="00000000">
        <w:rPr>
          <w:rFonts w:ascii="EB Garamond" w:cs="EB Garamond" w:eastAsia="EB Garamond" w:hAnsi="EB Garamond"/>
          <w:b w:val="1"/>
          <w:bCs w:val="1"/>
          <w:sz w:val="22"/>
          <w:szCs w:val="22"/>
          <w:rtl w:val="0"/>
        </w:rPr>
        <w:t xml:space="preserve">(OPPOSE)</w:t>
      </w:r>
      <w:r w:rsidDel="00000000" w:rsidR="00000000" w:rsidRPr="00000000">
        <w:rPr>
          <w:rtl w:val="0"/>
        </w:rPr>
      </w:r>
    </w:p>
    <w:p w:rsidR="00000000" w:rsidDel="00000000" w:rsidP="00000000" w:rsidRDefault="00000000" w:rsidRPr="00000000" w14:paraId="00000023">
      <w:pPr>
        <w:numPr>
          <w:ilvl w:val="0"/>
          <w:numId w:val="3"/>
        </w:numPr>
        <w:ind w:left="1800" w:right="-547" w:hanging="360"/>
        <w:rPr>
          <w:rFonts w:ascii="EB Garamond" w:cs="EB Garamond" w:eastAsia="EB Garamond" w:hAnsi="EB Garamond"/>
        </w:rPr>
      </w:pPr>
      <w:hyperlink r:id="rId20">
        <w:r w:rsidDel="00000000" w:rsidR="00000000" w:rsidRPr="00000000">
          <w:rPr>
            <w:rFonts w:ascii="EB Garamond" w:cs="EB Garamond" w:eastAsia="EB Garamond" w:hAnsi="EB Garamond"/>
            <w:color w:val="1155cc"/>
            <w:sz w:val="22"/>
            <w:szCs w:val="22"/>
            <w:u w:val="single"/>
            <w:rtl w:val="0"/>
          </w:rPr>
          <w:t xml:space="preserve">S1287</w:t>
        </w:r>
      </w:hyperlink>
      <w:r w:rsidDel="00000000" w:rsidR="00000000" w:rsidRPr="00000000">
        <w:rPr>
          <w:rFonts w:ascii="EB Garamond" w:cs="EB Garamond" w:eastAsia="EB Garamond" w:hAnsi="EB Garamond"/>
          <w:sz w:val="22"/>
          <w:szCs w:val="22"/>
          <w:rtl w:val="0"/>
        </w:rPr>
        <w:t xml:space="preserve"> | Public Rights-of-Way </w:t>
      </w:r>
    </w:p>
    <w:p w:rsidR="00000000" w:rsidDel="00000000" w:rsidP="00000000" w:rsidRDefault="00000000" w:rsidRPr="00000000" w14:paraId="00000024">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Solar, Wind, &amp; Geothermal Tax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25">
      <w:pPr>
        <w:ind w:left="180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6">
      <w:pPr>
        <w:ind w:right="-547"/>
        <w:rPr>
          <w:rFonts w:ascii="EB Garamond" w:cs="EB Garamond" w:eastAsia="EB Garamond" w:hAnsi="EB Garamond"/>
          <w:i w:val="1"/>
          <w:iCs w:val="1"/>
          <w:sz w:val="22"/>
          <w:szCs w:val="22"/>
        </w:rPr>
      </w:pPr>
      <w:r w:rsidDel="00000000" w:rsidR="00000000" w:rsidRPr="00000000">
        <w:rPr>
          <w:rtl w:val="0"/>
        </w:rPr>
      </w:r>
    </w:p>
    <w:p w:rsidR="00000000" w:rsidDel="00000000" w:rsidP="00000000" w:rsidRDefault="00000000" w:rsidRPr="00000000" w14:paraId="00000027">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28">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9">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A">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B">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2C">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2D">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2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2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31">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3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3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36">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3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39">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3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3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3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45">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4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4B">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4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4E">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5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5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5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5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B">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C">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5E">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5F">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6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6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6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6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D">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6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70">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7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3">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7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76">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7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7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7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80">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8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8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85">
      <w:pPr>
        <w:ind w:right="-547"/>
        <w:rPr>
          <w:rFonts w:ascii="Avenir" w:cs="Avenir" w:eastAsia="Avenir" w:hAnsi="Avenir"/>
          <w:b w:val="1"/>
          <w:bCs w:val="1"/>
          <w:sz w:val="36"/>
          <w:szCs w:val="36"/>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Special Eli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-333365</wp:posOffset>
          </wp:positionH>
          <wp:positionV relativeFrom="paragraph">
            <wp:posOffset>-180965</wp:posOffset>
          </wp:positionV>
          <wp:extent cx="6619875" cy="1545908"/>
          <wp:effectExtent b="0" l="0" r="0" t="0"/>
          <wp:wrapNone/>
          <wp:docPr id="6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89">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S1287" TargetMode="External"/><Relationship Id="rId22" Type="http://schemas.openxmlformats.org/officeDocument/2006/relationships/header" Target="header2.xml"/><Relationship Id="rId21" Type="http://schemas.openxmlformats.org/officeDocument/2006/relationships/header" Target="header1.xml"/><Relationship Id="rId24" Type="http://schemas.openxmlformats.org/officeDocument/2006/relationships/footer" Target="foot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781/" TargetMode="External"/><Relationship Id="rId26" Type="http://schemas.openxmlformats.org/officeDocument/2006/relationships/footer" Target="footer3.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 Id="rId11" Type="http://schemas.openxmlformats.org/officeDocument/2006/relationships/hyperlink" Target="https://legislature.idaho.gov/sessioninfo/2026/legislation/H0800/" TargetMode="External"/><Relationship Id="rId10" Type="http://schemas.openxmlformats.org/officeDocument/2006/relationships/hyperlink" Target="https://legislature.idaho.gov/sessioninfo/2026/legislation/H0791/" TargetMode="External"/><Relationship Id="rId13" Type="http://schemas.openxmlformats.org/officeDocument/2006/relationships/hyperlink" Target="https://legislature.idaho.gov/sessioninfo/2026/legislation/H0802/" TargetMode="External"/><Relationship Id="rId12" Type="http://schemas.openxmlformats.org/officeDocument/2006/relationships/hyperlink" Target="https://legislature.idaho.gov/sessioninfo/2026/legislation/H0801/" TargetMode="External"/><Relationship Id="rId15" Type="http://schemas.openxmlformats.org/officeDocument/2006/relationships/hyperlink" Target="https://legislature.idaho.gov/sessioninfo/2026/legislation/H0811/" TargetMode="External"/><Relationship Id="rId14" Type="http://schemas.openxmlformats.org/officeDocument/2006/relationships/hyperlink" Target="https://legislature.idaho.gov/sessioninfo/2026/legislation/H0804/" TargetMode="External"/><Relationship Id="rId17" Type="http://schemas.openxmlformats.org/officeDocument/2006/relationships/hyperlink" Target="https://legislature.idaho.gov/sessioninfo/2026/legislation/S1344/" TargetMode="External"/><Relationship Id="rId16" Type="http://schemas.openxmlformats.org/officeDocument/2006/relationships/hyperlink" Target="https://legislature.idaho.gov/sessioninfo/2026/legislation/S1271/" TargetMode="External"/><Relationship Id="rId19" Type="http://schemas.openxmlformats.org/officeDocument/2006/relationships/hyperlink" Target="https://legislature.idaho.gov/sessioninfo/2026/legislation/H0743/" TargetMode="External"/><Relationship Id="rId18" Type="http://schemas.openxmlformats.org/officeDocument/2006/relationships/hyperlink" Target="https://legislature.idaho.gov/sessioninfo/2026/legislation/S13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pecialElit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4tBp67UWwiK3xx7di7y2nm5vg==">CgMxLjAyDmguMjJuN216bGtwcnpvMg5oLjNrZjVqbHNmeXl0ZTIOaC5hcm9lOWwxOTJoaGIyCGguZ2pkZ3hzOAByITEwS1lGNXIyMjNOd0tySzNxcjRjQXg1ci0yemFRY2hIMw==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