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firstLine="0"/>
        <w:rPr>
          <w:rFonts w:ascii="Avenir" w:cs="Avenir" w:eastAsia="Avenir" w:hAnsi="Avenir"/>
          <w:b w:val="1"/>
          <w:bCs w:val="1"/>
          <w:sz w:val="36"/>
          <w:szCs w:val="36"/>
        </w:rPr>
      </w:pPr>
      <w:bookmarkStart w:colFirst="0" w:colLast="0" w:name="_g4ulvuclez79" w:id="0"/>
      <w:bookmarkEnd w:id="0"/>
      <w:r w:rsidDel="00000000" w:rsidR="00000000" w:rsidRPr="00000000">
        <w:rPr>
          <w:rtl w:val="0"/>
        </w:rPr>
      </w:r>
    </w:p>
    <w:p w:rsidR="00000000" w:rsidDel="00000000" w:rsidP="00000000" w:rsidRDefault="00000000" w:rsidRPr="00000000" w14:paraId="00000002">
      <w:pPr>
        <w:spacing w:after="120" w:line="240" w:lineRule="auto"/>
        <w:ind w:left="0" w:firstLine="0"/>
        <w:rPr>
          <w:rFonts w:ascii="Avenir" w:cs="Avenir" w:eastAsia="Avenir" w:hAnsi="Avenir"/>
          <w:b w:val="1"/>
          <w:bCs w:val="1"/>
          <w:sz w:val="36"/>
          <w:szCs w:val="36"/>
        </w:rPr>
      </w:pPr>
      <w:bookmarkStart w:colFirst="0" w:colLast="0" w:name="_xqmu2qyekcx2" w:id="1"/>
      <w:bookmarkEnd w:id="1"/>
      <w:r w:rsidDel="00000000" w:rsidR="00000000" w:rsidRPr="00000000">
        <w:rPr>
          <w:rtl w:val="0"/>
        </w:rPr>
      </w:r>
    </w:p>
    <w:p w:rsidR="00000000" w:rsidDel="00000000" w:rsidP="00000000" w:rsidRDefault="00000000" w:rsidRPr="00000000" w14:paraId="00000003">
      <w:pPr>
        <w:spacing w:after="120" w:line="240" w:lineRule="auto"/>
        <w:ind w:left="2160" w:firstLine="0"/>
        <w:rPr>
          <w:rFonts w:ascii="Avenir" w:cs="Avenir" w:eastAsia="Avenir" w:hAnsi="Avenir"/>
          <w:sz w:val="26"/>
          <w:szCs w:val="26"/>
        </w:rPr>
      </w:pPr>
      <w:bookmarkStart w:colFirst="0" w:colLast="0" w:name="_gjdgxs" w:id="2"/>
      <w:bookmarkEnd w:id="2"/>
      <w:r w:rsidDel="00000000" w:rsidR="00000000" w:rsidRPr="00000000">
        <w:rPr>
          <w:rFonts w:ascii="Avenir" w:cs="Avenir" w:eastAsia="Avenir" w:hAnsi="Avenir"/>
          <w:b w:val="1"/>
          <w:bCs w:val="1"/>
          <w:sz w:val="36"/>
          <w:szCs w:val="36"/>
          <w:rtl w:val="0"/>
        </w:rPr>
        <w:t xml:space="preserve"> IAC Legislative Committee</w:t>
      </w:r>
      <w:r w:rsidDel="00000000" w:rsidR="00000000" w:rsidRPr="00000000">
        <w:rPr>
          <w:rtl w:val="0"/>
        </w:rPr>
      </w:r>
    </w:p>
    <w:p w:rsidR="00000000" w:rsidDel="00000000" w:rsidP="00000000" w:rsidRDefault="00000000" w:rsidRPr="00000000" w14:paraId="00000004">
      <w:pPr>
        <w:spacing w:line="276" w:lineRule="auto"/>
        <w:jc w:val="center"/>
        <w:rPr>
          <w:rFonts w:ascii="Avenir" w:cs="Avenir" w:eastAsia="Avenir" w:hAnsi="Avenir"/>
          <w:sz w:val="26"/>
          <w:szCs w:val="26"/>
        </w:rPr>
      </w:pPr>
      <w:r w:rsidDel="00000000" w:rsidR="00000000" w:rsidRPr="00000000">
        <w:rPr>
          <w:rFonts w:ascii="Avenir" w:cs="Avenir" w:eastAsia="Avenir" w:hAnsi="Avenir"/>
          <w:sz w:val="26"/>
          <w:szCs w:val="26"/>
          <w:rtl w:val="0"/>
        </w:rPr>
        <w:t xml:space="preserve">February 11th, 2026 | 10:00 am – 1:00 pm MST</w:t>
      </w:r>
    </w:p>
    <w:p w:rsidR="00000000" w:rsidDel="00000000" w:rsidP="00000000" w:rsidRDefault="00000000" w:rsidRPr="00000000" w14:paraId="00000005">
      <w:pPr>
        <w:pBdr>
          <w:bottom w:color="000000" w:space="1" w:sz="6" w:val="dotted"/>
        </w:pBdr>
        <w:spacing w:after="120" w:line="240" w:lineRule="auto"/>
        <w:jc w:val="center"/>
        <w:rPr>
          <w:rFonts w:ascii="Calibri" w:cs="Calibri" w:eastAsia="Calibri" w:hAnsi="Calibri"/>
          <w:sz w:val="24"/>
          <w:szCs w:val="24"/>
        </w:rPr>
      </w:pPr>
      <w:bookmarkStart w:colFirst="0" w:colLast="0" w:name="_3kf5jlsfyyte" w:id="3"/>
      <w:bookmarkEnd w:id="3"/>
      <w:r w:rsidDel="00000000" w:rsidR="00000000" w:rsidRPr="00000000">
        <w:rPr>
          <w:rFonts w:ascii="Calibri" w:cs="Calibri" w:eastAsia="Calibri" w:hAnsi="Calibri"/>
          <w:sz w:val="24"/>
          <w:szCs w:val="24"/>
          <w:rtl w:val="0"/>
        </w:rPr>
        <w:t xml:space="preserve">700 W. Washington St | Boise, ID</w:t>
      </w:r>
    </w:p>
    <w:p w:rsidR="00000000" w:rsidDel="00000000" w:rsidP="00000000" w:rsidRDefault="00000000" w:rsidRPr="00000000" w14:paraId="00000006">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Meeting Minutes</w:t>
      </w:r>
    </w:p>
    <w:p w:rsidR="00000000" w:rsidDel="00000000" w:rsidP="00000000" w:rsidRDefault="00000000" w:rsidRPr="00000000" w14:paraId="00000007">
      <w:pPr>
        <w:spacing w:line="240" w:lineRule="auto"/>
        <w:ind w:left="-634" w:right="-547"/>
        <w:rPr>
          <w:rFonts w:ascii="EB Garamond" w:cs="EB Garamond" w:eastAsia="EB Garamond" w:hAnsi="EB Garamond"/>
        </w:rPr>
      </w:pPr>
      <w:r w:rsidDel="00000000" w:rsidR="00000000" w:rsidRPr="00000000">
        <w:rPr>
          <w:rFonts w:ascii="EB Garamond" w:cs="EB Garamond" w:eastAsia="EB Garamond" w:hAnsi="EB Garamond"/>
          <w:rtl w:val="0"/>
        </w:rPr>
        <w:t xml:space="preserve">10:00  am              Call to Order | </w:t>
      </w:r>
      <w:r w:rsidDel="00000000" w:rsidR="00000000" w:rsidRPr="00000000">
        <w:rPr>
          <w:rFonts w:ascii="EB Garamond" w:cs="EB Garamond" w:eastAsia="EB Garamond" w:hAnsi="EB Garamond"/>
          <w:i w:val="1"/>
          <w:iCs w:val="1"/>
          <w:rtl w:val="0"/>
        </w:rPr>
        <w:t xml:space="preserve">Chair Tom Dayley</w:t>
      </w:r>
      <w:r w:rsidDel="00000000" w:rsidR="00000000" w:rsidRPr="00000000">
        <w:rPr>
          <w:rtl w:val="0"/>
        </w:rPr>
      </w:r>
    </w:p>
    <w:p w:rsidR="00000000" w:rsidDel="00000000" w:rsidP="00000000" w:rsidRDefault="00000000" w:rsidRPr="00000000" w14:paraId="00000008">
      <w:pPr>
        <w:numPr>
          <w:ilvl w:val="0"/>
          <w:numId w:val="1"/>
        </w:numPr>
        <w:spacing w:line="240" w:lineRule="auto"/>
        <w:ind w:left="180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Welcome</w:t>
      </w:r>
      <w:r w:rsidDel="00000000" w:rsidR="00000000" w:rsidRPr="00000000">
        <w:rPr>
          <w:rtl w:val="0"/>
        </w:rPr>
      </w:r>
    </w:p>
    <w:p w:rsidR="00000000" w:rsidDel="00000000" w:rsidP="00000000" w:rsidRDefault="00000000" w:rsidRPr="00000000" w14:paraId="00000009">
      <w:pPr>
        <w:numPr>
          <w:ilvl w:val="0"/>
          <w:numId w:val="1"/>
        </w:numPr>
        <w:spacing w:line="240" w:lineRule="auto"/>
        <w:ind w:left="180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Approve February 4th, 2026 Minutes (</w:t>
      </w:r>
      <w:r w:rsidDel="00000000" w:rsidR="00000000" w:rsidRPr="00000000">
        <w:rPr>
          <w:rFonts w:ascii="EB Garamond" w:cs="EB Garamond" w:eastAsia="EB Garamond" w:hAnsi="EB Garamond"/>
          <w:b w:val="1"/>
          <w:bCs w:val="1"/>
          <w:i w:val="1"/>
          <w:iCs w:val="1"/>
          <w:rtl w:val="0"/>
        </w:rPr>
        <w:t xml:space="preserve">Action</w:t>
      </w:r>
      <w:r w:rsidDel="00000000" w:rsidR="00000000" w:rsidRPr="00000000">
        <w:rPr>
          <w:rFonts w:ascii="EB Garamond" w:cs="EB Garamond" w:eastAsia="EB Garamond" w:hAnsi="EB Garamond"/>
          <w:rtl w:val="0"/>
        </w:rPr>
        <w:t xml:space="preserve">)</w:t>
      </w:r>
    </w:p>
    <w:p w:rsidR="00000000" w:rsidDel="00000000" w:rsidP="00000000" w:rsidRDefault="00000000" w:rsidRPr="00000000" w14:paraId="0000000A">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B">
      <w:pPr>
        <w:spacing w:line="240" w:lineRule="auto"/>
        <w:ind w:left="144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Minidoka Commissioner Jared Orton motioned to approve the February 4th, 2026 minutes, seconded by Clearwater Sheriff Chris Goetz. Motion passed.</w:t>
      </w:r>
      <w:r w:rsidDel="00000000" w:rsidR="00000000" w:rsidRPr="00000000">
        <w:rPr>
          <w:rtl w:val="0"/>
        </w:rPr>
      </w:r>
    </w:p>
    <w:p w:rsidR="00000000" w:rsidDel="00000000" w:rsidP="00000000" w:rsidRDefault="00000000" w:rsidRPr="00000000" w14:paraId="0000000C">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D">
      <w:pPr>
        <w:spacing w:line="240" w:lineRule="auto"/>
        <w:ind w:right="-547" w:firstLine="720"/>
        <w:rPr>
          <w:rFonts w:ascii="EB Garamond" w:cs="EB Garamond" w:eastAsia="EB Garamond" w:hAnsi="EB Garamond"/>
          <w:b w:val="1"/>
          <w:bCs w:val="1"/>
          <w:i w:val="1"/>
          <w:iCs w:val="1"/>
        </w:rPr>
      </w:pPr>
      <w:r w:rsidDel="00000000" w:rsidR="00000000" w:rsidRPr="00000000">
        <w:rPr>
          <w:rFonts w:ascii="EB Garamond" w:cs="EB Garamond" w:eastAsia="EB Garamond" w:hAnsi="EB Garamond"/>
          <w:rtl w:val="0"/>
        </w:rPr>
        <w:tab/>
      </w:r>
      <w:r w:rsidDel="00000000" w:rsidR="00000000" w:rsidRPr="00000000">
        <w:rPr>
          <w:rFonts w:ascii="EB Garamond" w:cs="EB Garamond" w:eastAsia="EB Garamond" w:hAnsi="EB Garamond"/>
          <w:b w:val="1"/>
          <w:bCs w:val="1"/>
          <w:rtl w:val="0"/>
        </w:rPr>
        <w:t xml:space="preserve">Priorities</w:t>
      </w:r>
      <w:r w:rsidDel="00000000" w:rsidR="00000000" w:rsidRPr="00000000">
        <w:rPr>
          <w:rtl w:val="0"/>
        </w:rPr>
      </w:r>
    </w:p>
    <w:p w:rsidR="00000000" w:rsidDel="00000000" w:rsidP="00000000" w:rsidRDefault="00000000" w:rsidRPr="00000000" w14:paraId="0000000E">
      <w:pPr>
        <w:spacing w:line="240" w:lineRule="auto"/>
        <w:ind w:left="720" w:right="-547" w:firstLine="72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Increase Fiscal Transparency and Accountability</w:t>
      </w:r>
    </w:p>
    <w:p w:rsidR="00000000" w:rsidDel="00000000" w:rsidP="00000000" w:rsidRDefault="00000000" w:rsidRPr="00000000" w14:paraId="0000000F">
      <w:pPr>
        <w:numPr>
          <w:ilvl w:val="1"/>
          <w:numId w:val="16"/>
        </w:numPr>
        <w:spacing w:line="240" w:lineRule="auto"/>
        <w:ind w:left="2880" w:right="-547" w:hanging="360"/>
        <w:rPr>
          <w:rFonts w:ascii="EB Garamond" w:cs="EB Garamond" w:eastAsia="EB Garamond" w:hAnsi="EB Garamond"/>
        </w:rPr>
      </w:pPr>
      <w:r w:rsidDel="00000000" w:rsidR="00000000" w:rsidRPr="00000000">
        <w:rPr>
          <w:rFonts w:ascii="EB Garamond" w:cs="EB Garamond" w:eastAsia="EB Garamond" w:hAnsi="EB Garamond"/>
          <w:b w:val="1"/>
          <w:bCs w:val="1"/>
          <w:rtl w:val="0"/>
        </w:rPr>
        <w:t xml:space="preserve">H0556 | State Inmates</w:t>
      </w:r>
      <w:r w:rsidDel="00000000" w:rsidR="00000000" w:rsidRPr="00000000">
        <w:rPr>
          <w:rFonts w:ascii="EB Garamond" w:cs="EB Garamond" w:eastAsia="EB Garamond" w:hAnsi="EB Garamond"/>
          <w:rtl w:val="0"/>
        </w:rPr>
        <w:t xml:space="preserve"> - Scheduled for a hearing on February 17th. A onepager is going to go out to all the sheriffs and commissioners, and we encourage county elected officials to reach out to the House Local Government committee and emphasize the importance of this priority. </w:t>
      </w:r>
    </w:p>
    <w:p w:rsidR="00000000" w:rsidDel="00000000" w:rsidP="00000000" w:rsidRDefault="00000000" w:rsidRPr="00000000" w14:paraId="00000010">
      <w:pPr>
        <w:numPr>
          <w:ilvl w:val="1"/>
          <w:numId w:val="16"/>
        </w:numPr>
        <w:spacing w:line="240" w:lineRule="auto"/>
        <w:ind w:left="288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NextGen e911 Fees - </w:t>
      </w:r>
      <w:r w:rsidDel="00000000" w:rsidR="00000000" w:rsidRPr="00000000">
        <w:rPr>
          <w:rFonts w:ascii="EB Garamond" w:cs="EB Garamond" w:eastAsia="EB Garamond" w:hAnsi="EB Garamond"/>
          <w:rtl w:val="0"/>
        </w:rPr>
        <w:t xml:space="preserve">A draft is currently being worked on, with a heavy focus on the administrative side of things. The collection point is still up for determination, i.e., at the county level, or at the state level with quarterly distributions. </w:t>
      </w:r>
    </w:p>
    <w:p w:rsidR="00000000" w:rsidDel="00000000" w:rsidP="00000000" w:rsidRDefault="00000000" w:rsidRPr="00000000" w14:paraId="00000011">
      <w:pPr>
        <w:numPr>
          <w:ilvl w:val="1"/>
          <w:numId w:val="16"/>
        </w:numPr>
        <w:spacing w:line="240" w:lineRule="auto"/>
        <w:ind w:left="2880" w:right="-547" w:hanging="360"/>
        <w:rPr>
          <w:rFonts w:ascii="EB Garamond" w:cs="EB Garamond" w:eastAsia="EB Garamond" w:hAnsi="EB Garamond"/>
          <w:u w:val="none"/>
        </w:rPr>
      </w:pPr>
      <w:r w:rsidDel="00000000" w:rsidR="00000000" w:rsidRPr="00000000">
        <w:rPr>
          <w:rFonts w:ascii="EB Garamond" w:cs="EB Garamond" w:eastAsia="EB Garamond" w:hAnsi="EB Garamond"/>
          <w:b w:val="1"/>
          <w:bCs w:val="1"/>
          <w:rtl w:val="0"/>
        </w:rPr>
        <w:t xml:space="preserve">Public Health Districts / Food Inspection Fees</w:t>
      </w:r>
      <w:r w:rsidDel="00000000" w:rsidR="00000000" w:rsidRPr="00000000">
        <w:rPr>
          <w:rFonts w:ascii="EB Garamond" w:cs="EB Garamond" w:eastAsia="EB Garamond" w:hAnsi="EB Garamond"/>
          <w:rtl w:val="0"/>
        </w:rPr>
        <w:t xml:space="preserve"> - </w:t>
      </w:r>
    </w:p>
    <w:p w:rsidR="00000000" w:rsidDel="00000000" w:rsidP="00000000" w:rsidRDefault="00000000" w:rsidRPr="00000000" w14:paraId="00000012">
      <w:pPr>
        <w:numPr>
          <w:ilvl w:val="1"/>
          <w:numId w:val="16"/>
        </w:numPr>
        <w:spacing w:line="240" w:lineRule="auto"/>
        <w:ind w:left="288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Mandates</w:t>
      </w:r>
      <w:r w:rsidDel="00000000" w:rsidR="00000000" w:rsidRPr="00000000">
        <w:rPr>
          <w:rFonts w:ascii="EB Garamond" w:cs="EB Garamond" w:eastAsia="EB Garamond" w:hAnsi="EB Garamond"/>
          <w:rtl w:val="0"/>
        </w:rPr>
        <w:t xml:space="preserve"> - The draft circulated last week has been sent to LSO. It would require a fiscal analysis any time there is legislation introduced that requires a mandate, there is also a section that would require the state to pay for any increased cost at the county level attributed to new mandates (not any in the past).</w:t>
      </w:r>
    </w:p>
    <w:p w:rsidR="00000000" w:rsidDel="00000000" w:rsidP="00000000" w:rsidRDefault="00000000" w:rsidRPr="00000000" w14:paraId="00000013">
      <w:pPr>
        <w:numPr>
          <w:ilvl w:val="0"/>
          <w:numId w:val="16"/>
        </w:numPr>
        <w:spacing w:line="240" w:lineRule="auto"/>
        <w:ind w:left="180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Diversify County Revenues</w:t>
        <w:br w:type="textWrapping"/>
        <w:t xml:space="preserve">- </w:t>
      </w:r>
      <w:r w:rsidDel="00000000" w:rsidR="00000000" w:rsidRPr="00000000">
        <w:rPr>
          <w:rFonts w:ascii="EB Garamond" w:cs="EB Garamond" w:eastAsia="EB Garamond" w:hAnsi="EB Garamond"/>
          <w:rtl w:val="0"/>
        </w:rPr>
        <w:t xml:space="preserve">Lodging Tax and Local Option Tax - Nothing has changed on local option up to this point. There has been discussion about it, but it is unlikely that it will move forward because there won’t be enough votes for it in the House. The speaker seems to be supportive of a lodging tax, so a focus will be to broaden the appeal of the bill. It would grandfather any foregone balances that have accrued, but it would then preclude any local governments from taking foregone in the future. Agencies with existing foregone would still be able to use it with the 1% mechanism. </w:t>
      </w:r>
    </w:p>
    <w:p w:rsidR="00000000" w:rsidDel="00000000" w:rsidP="00000000" w:rsidRDefault="00000000" w:rsidRPr="00000000" w14:paraId="00000014">
      <w:pPr>
        <w:numPr>
          <w:ilvl w:val="0"/>
          <w:numId w:val="16"/>
        </w:numPr>
        <w:spacing w:line="240" w:lineRule="auto"/>
        <w:ind w:left="180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H0620 | Strengthen Local Choices in Federal Land Use Decisions</w:t>
        <w:br w:type="textWrapping"/>
        <w:t xml:space="preserve">- </w:t>
      </w:r>
      <w:r w:rsidDel="00000000" w:rsidR="00000000" w:rsidRPr="00000000">
        <w:rPr>
          <w:rFonts w:ascii="EB Garamond" w:cs="EB Garamond" w:eastAsia="EB Garamond" w:hAnsi="EB Garamond"/>
          <w:rtl w:val="0"/>
        </w:rPr>
        <w:t xml:space="preserve">Got introduced this week and the hearing is scheduled for next Tuesday. Not a lot of opposition is anticipated, but plenty of commissioners are going to testify and there will be a written letter in support of this legislation. </w:t>
      </w:r>
    </w:p>
    <w:p w:rsidR="00000000" w:rsidDel="00000000" w:rsidP="00000000" w:rsidRDefault="00000000" w:rsidRPr="00000000" w14:paraId="00000015">
      <w:pPr>
        <w:numPr>
          <w:ilvl w:val="0"/>
          <w:numId w:val="16"/>
        </w:numPr>
        <w:spacing w:line="240" w:lineRule="auto"/>
        <w:ind w:left="180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Enhance Public Transparency</w:t>
        <w:br w:type="textWrapping"/>
        <w:t xml:space="preserve">- </w:t>
      </w:r>
      <w:r w:rsidDel="00000000" w:rsidR="00000000" w:rsidRPr="00000000">
        <w:rPr>
          <w:rFonts w:ascii="EB Garamond" w:cs="EB Garamond" w:eastAsia="EB Garamond" w:hAnsi="EB Garamond"/>
          <w:rtl w:val="0"/>
        </w:rPr>
        <w:t xml:space="preserve">Canyon county will be creating a working prototype for future purposes to highlight the scalability and benefits of this legislation, assuming this priority struggles to get across the finish line this year. </w:t>
      </w:r>
    </w:p>
    <w:p w:rsidR="00000000" w:rsidDel="00000000" w:rsidP="00000000" w:rsidRDefault="00000000" w:rsidRPr="00000000" w14:paraId="00000016">
      <w:pPr>
        <w:spacing w:line="240" w:lineRule="auto"/>
        <w:ind w:left="2160" w:right="-547"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7">
      <w:pPr>
        <w:spacing w:line="240" w:lineRule="auto"/>
        <w:ind w:left="720" w:right="-547" w:firstLine="720"/>
        <w:rPr>
          <w:rFonts w:ascii="EB Garamond" w:cs="EB Garamond" w:eastAsia="EB Garamond" w:hAnsi="EB Garamond"/>
          <w:b w:val="1"/>
          <w:bCs w:val="1"/>
          <w:i w:val="1"/>
          <w:iCs w:val="1"/>
        </w:rPr>
      </w:pPr>
      <w:r w:rsidDel="00000000" w:rsidR="00000000" w:rsidRPr="00000000">
        <w:rPr>
          <w:rFonts w:ascii="EB Garamond" w:cs="EB Garamond" w:eastAsia="EB Garamond" w:hAnsi="EB Garamond"/>
          <w:b w:val="1"/>
          <w:bCs w:val="1"/>
          <w:i w:val="1"/>
          <w:iCs w:val="1"/>
          <w:rtl w:val="0"/>
        </w:rPr>
        <w:t xml:space="preserve">New Business</w:t>
      </w:r>
    </w:p>
    <w:p w:rsidR="00000000" w:rsidDel="00000000" w:rsidP="00000000" w:rsidRDefault="00000000" w:rsidRPr="00000000" w14:paraId="00000018">
      <w:pPr>
        <w:spacing w:line="240" w:lineRule="auto"/>
        <w:ind w:left="720" w:right="-547" w:firstLine="720"/>
        <w:rPr>
          <w:rFonts w:ascii="EB Garamond" w:cs="EB Garamond" w:eastAsia="EB Garamond" w:hAnsi="EB Garamond"/>
          <w:b w:val="1"/>
          <w:bCs w:val="1"/>
        </w:rPr>
      </w:pPr>
      <w:hyperlink r:id="rId6">
        <w:r w:rsidDel="00000000" w:rsidR="00000000" w:rsidRPr="00000000">
          <w:rPr>
            <w:rFonts w:ascii="EB Garamond" w:cs="EB Garamond" w:eastAsia="EB Garamond" w:hAnsi="EB Garamond"/>
            <w:color w:val="1155cc"/>
            <w:u w:val="single"/>
            <w:rtl w:val="0"/>
          </w:rPr>
          <w:t xml:space="preserve">H0583</w:t>
        </w:r>
      </w:hyperlink>
      <w:r w:rsidDel="00000000" w:rsidR="00000000" w:rsidRPr="00000000">
        <w:rPr>
          <w:rFonts w:ascii="EB Garamond" w:cs="EB Garamond" w:eastAsia="EB Garamond" w:hAnsi="EB Garamond"/>
          <w:rtl w:val="0"/>
        </w:rPr>
        <w:t xml:space="preserve"> | </w:t>
      </w:r>
      <w:r w:rsidDel="00000000" w:rsidR="00000000" w:rsidRPr="00000000">
        <w:rPr>
          <w:rFonts w:ascii="EB Garamond" w:cs="EB Garamond" w:eastAsia="EB Garamond" w:hAnsi="EB Garamond"/>
          <w:b w:val="1"/>
          <w:bCs w:val="1"/>
          <w:rtl w:val="0"/>
        </w:rPr>
        <w:t xml:space="preserve">Short Term Rentals (OPPOSE)</w:t>
      </w:r>
    </w:p>
    <w:p w:rsidR="00000000" w:rsidDel="00000000" w:rsidP="00000000" w:rsidRDefault="00000000" w:rsidRPr="00000000" w14:paraId="00000019">
      <w:pPr>
        <w:numPr>
          <w:ilvl w:val="0"/>
          <w:numId w:val="19"/>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There are dueling short term rental bills, one in the House and one in the Senate. The House version (H0583) would disallow a county or city from having any sort of license, while the Senate bill puts restrictions on short-term rental owners after owning four (4) or more short-term rental properties. It is important to encourage your constituents to call their legislators to highlight their concerns and problems with the existing issues of short-term rentals. </w:t>
      </w:r>
    </w:p>
    <w:p w:rsidR="00000000" w:rsidDel="00000000" w:rsidP="00000000" w:rsidRDefault="00000000" w:rsidRPr="00000000" w14:paraId="0000001A">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B">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Minidoka Commissioner Jared Orton motioned to oppose H0583 and S1263, seconded by Kootenai Commissioner Bruce Mattare. Motion passed.</w:t>
      </w:r>
    </w:p>
    <w:p w:rsidR="00000000" w:rsidDel="00000000" w:rsidP="00000000" w:rsidRDefault="00000000" w:rsidRPr="00000000" w14:paraId="0000001C">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D">
      <w:pPr>
        <w:spacing w:line="240" w:lineRule="auto"/>
        <w:ind w:left="720" w:right="-547" w:firstLine="720"/>
        <w:rPr>
          <w:rFonts w:ascii="EB Garamond" w:cs="EB Garamond" w:eastAsia="EB Garamond" w:hAnsi="EB Garamond"/>
          <w:b w:val="1"/>
          <w:bCs w:val="1"/>
        </w:rPr>
      </w:pPr>
      <w:hyperlink r:id="rId7">
        <w:r w:rsidDel="00000000" w:rsidR="00000000" w:rsidRPr="00000000">
          <w:rPr>
            <w:rFonts w:ascii="EB Garamond" w:cs="EB Garamond" w:eastAsia="EB Garamond" w:hAnsi="EB Garamond"/>
            <w:color w:val="1155cc"/>
            <w:u w:val="single"/>
            <w:rtl w:val="0"/>
          </w:rPr>
          <w:t xml:space="preserve">H0600</w:t>
        </w:r>
      </w:hyperlink>
      <w:r w:rsidDel="00000000" w:rsidR="00000000" w:rsidRPr="00000000">
        <w:rPr>
          <w:rFonts w:ascii="EB Garamond" w:cs="EB Garamond" w:eastAsia="EB Garamond" w:hAnsi="EB Garamond"/>
          <w:rtl w:val="0"/>
        </w:rPr>
        <w:t xml:space="preserve"> | </w:t>
      </w:r>
      <w:r w:rsidDel="00000000" w:rsidR="00000000" w:rsidRPr="00000000">
        <w:rPr>
          <w:rFonts w:ascii="EB Garamond" w:cs="EB Garamond" w:eastAsia="EB Garamond" w:hAnsi="EB Garamond"/>
          <w:b w:val="1"/>
          <w:bCs w:val="1"/>
          <w:rtl w:val="0"/>
        </w:rPr>
        <w:t xml:space="preserve">Public Records Act</w:t>
      </w:r>
    </w:p>
    <w:p w:rsidR="00000000" w:rsidDel="00000000" w:rsidP="00000000" w:rsidRDefault="00000000" w:rsidRPr="00000000" w14:paraId="0000001E">
      <w:pPr>
        <w:numPr>
          <w:ilvl w:val="0"/>
          <w:numId w:val="15"/>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It appears there will be a third version of this bill introduced, but before that happens, IAC is wanting any feedback on this legislation so that we can prepare beforehand. The bill primarily focuses on creating more formal legal pathways for individuals to challenge the denial of public records requests and clarifying the disclosure of environmental records. In the bill there is also a $100 filing fee, but sponsors of the bill sound like they are willing to increase this fee and that fee be deposited into the district court fund. The timelines for responding to requests is also very tight in the current language (within 10 days to file to the court the statutory reason for the response, then the judge has within 10 days to issue a decision).</w:t>
      </w:r>
    </w:p>
    <w:p w:rsidR="00000000" w:rsidDel="00000000" w:rsidP="00000000" w:rsidRDefault="00000000" w:rsidRPr="00000000" w14:paraId="0000001F">
      <w:pPr>
        <w:spacing w:line="240" w:lineRule="auto"/>
        <w:ind w:left="720" w:right="-547" w:firstLine="720"/>
        <w:rPr>
          <w:rFonts w:ascii="EB Garamond" w:cs="EB Garamond" w:eastAsia="EB Garamond" w:hAnsi="EB Garamond"/>
          <w:b w:val="1"/>
          <w:bCs w:val="1"/>
        </w:rPr>
      </w:pPr>
      <w:hyperlink r:id="rId8">
        <w:r w:rsidDel="00000000" w:rsidR="00000000" w:rsidRPr="00000000">
          <w:rPr>
            <w:rFonts w:ascii="EB Garamond" w:cs="EB Garamond" w:eastAsia="EB Garamond" w:hAnsi="EB Garamond"/>
            <w:color w:val="1155cc"/>
            <w:u w:val="single"/>
            <w:rtl w:val="0"/>
          </w:rPr>
          <w:t xml:space="preserve">H0601</w:t>
        </w:r>
      </w:hyperlink>
      <w:r w:rsidDel="00000000" w:rsidR="00000000" w:rsidRPr="00000000">
        <w:rPr>
          <w:rFonts w:ascii="EB Garamond" w:cs="EB Garamond" w:eastAsia="EB Garamond" w:hAnsi="EB Garamond"/>
          <w:rtl w:val="0"/>
        </w:rPr>
        <w:t xml:space="preserve"> | </w:t>
      </w:r>
      <w:r w:rsidDel="00000000" w:rsidR="00000000" w:rsidRPr="00000000">
        <w:rPr>
          <w:rFonts w:ascii="EB Garamond" w:cs="EB Garamond" w:eastAsia="EB Garamond" w:hAnsi="EB Garamond"/>
          <w:b w:val="1"/>
          <w:bCs w:val="1"/>
          <w:rtl w:val="0"/>
        </w:rPr>
        <w:t xml:space="preserve">Collective Bargaining</w:t>
      </w:r>
    </w:p>
    <w:p w:rsidR="00000000" w:rsidDel="00000000" w:rsidP="00000000" w:rsidRDefault="00000000" w:rsidRPr="00000000" w14:paraId="00000020">
      <w:pPr>
        <w:numPr>
          <w:ilvl w:val="0"/>
          <w:numId w:val="14"/>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Deals with collective bargaining and places limitations on how dues can be used, how they're collected and how they’re paid. It’s targeting the Idaho Education Association, but it is more broadly applied, with exemptions to municipal police and firefighters. Counties outside of Nez Perce counties do not have employee unions. The impact on counties would be close to none, but it was brought to the attention of the committee for information purposes.</w:t>
      </w:r>
    </w:p>
    <w:p w:rsidR="00000000" w:rsidDel="00000000" w:rsidP="00000000" w:rsidRDefault="00000000" w:rsidRPr="00000000" w14:paraId="00000021">
      <w:pPr>
        <w:spacing w:line="240" w:lineRule="auto"/>
        <w:ind w:left="720" w:right="-547" w:firstLine="720"/>
        <w:rPr>
          <w:rFonts w:ascii="EB Garamond" w:cs="EB Garamond" w:eastAsia="EB Garamond" w:hAnsi="EB Garamond"/>
          <w:b w:val="1"/>
          <w:bCs w:val="1"/>
        </w:rPr>
      </w:pPr>
      <w:hyperlink r:id="rId9">
        <w:r w:rsidDel="00000000" w:rsidR="00000000" w:rsidRPr="00000000">
          <w:rPr>
            <w:rFonts w:ascii="EB Garamond" w:cs="EB Garamond" w:eastAsia="EB Garamond" w:hAnsi="EB Garamond"/>
            <w:color w:val="1155cc"/>
            <w:u w:val="single"/>
            <w:rtl w:val="0"/>
          </w:rPr>
          <w:t xml:space="preserve">H0604</w:t>
        </w:r>
      </w:hyperlink>
      <w:r w:rsidDel="00000000" w:rsidR="00000000" w:rsidRPr="00000000">
        <w:rPr>
          <w:rFonts w:ascii="EB Garamond" w:cs="EB Garamond" w:eastAsia="EB Garamond" w:hAnsi="EB Garamond"/>
          <w:rtl w:val="0"/>
        </w:rPr>
        <w:t xml:space="preserve"> |</w:t>
      </w:r>
      <w:r w:rsidDel="00000000" w:rsidR="00000000" w:rsidRPr="00000000">
        <w:rPr>
          <w:rFonts w:ascii="EB Garamond" w:cs="EB Garamond" w:eastAsia="EB Garamond" w:hAnsi="EB Garamond"/>
          <w:b w:val="1"/>
          <w:bCs w:val="1"/>
          <w:rtl w:val="0"/>
        </w:rPr>
        <w:t xml:space="preserve"> Sexual Offender Registration</w:t>
      </w:r>
    </w:p>
    <w:p w:rsidR="00000000" w:rsidDel="00000000" w:rsidP="00000000" w:rsidRDefault="00000000" w:rsidRPr="00000000" w14:paraId="00000022">
      <w:pPr>
        <w:numPr>
          <w:ilvl w:val="0"/>
          <w:numId w:val="8"/>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State any individual found guilty of a sexual offense, shall undergo a psychosexual evaluation at their own expense, and if they don’t do the evaluation then there will be repercussions at sentencing. If the individual is indigent it would expand the use of court order counseling and treatment funds.</w:t>
      </w:r>
    </w:p>
    <w:p w:rsidR="00000000" w:rsidDel="00000000" w:rsidP="00000000" w:rsidRDefault="00000000" w:rsidRPr="00000000" w14:paraId="00000023">
      <w:pPr>
        <w:spacing w:line="240" w:lineRule="auto"/>
        <w:ind w:left="720" w:right="-547" w:firstLine="720"/>
        <w:rPr>
          <w:rFonts w:ascii="EB Garamond" w:cs="EB Garamond" w:eastAsia="EB Garamond" w:hAnsi="EB Garamond"/>
          <w:b w:val="1"/>
          <w:bCs w:val="1"/>
        </w:rPr>
      </w:pPr>
      <w:hyperlink r:id="rId10">
        <w:r w:rsidDel="00000000" w:rsidR="00000000" w:rsidRPr="00000000">
          <w:rPr>
            <w:rFonts w:ascii="EB Garamond" w:cs="EB Garamond" w:eastAsia="EB Garamond" w:hAnsi="EB Garamond"/>
            <w:color w:val="1155cc"/>
            <w:u w:val="single"/>
            <w:rtl w:val="0"/>
          </w:rPr>
          <w:t xml:space="preserve">H0609 </w:t>
        </w:r>
      </w:hyperlink>
      <w:r w:rsidDel="00000000" w:rsidR="00000000" w:rsidRPr="00000000">
        <w:rPr>
          <w:rFonts w:ascii="EB Garamond" w:cs="EB Garamond" w:eastAsia="EB Garamond" w:hAnsi="EB Garamond"/>
          <w:rtl w:val="0"/>
        </w:rPr>
        <w:t xml:space="preserve">| </w:t>
      </w:r>
      <w:r w:rsidDel="00000000" w:rsidR="00000000" w:rsidRPr="00000000">
        <w:rPr>
          <w:rFonts w:ascii="EB Garamond" w:cs="EB Garamond" w:eastAsia="EB Garamond" w:hAnsi="EB Garamond"/>
          <w:b w:val="1"/>
          <w:bCs w:val="1"/>
          <w:rtl w:val="0"/>
        </w:rPr>
        <w:t xml:space="preserve">Data Centers &amp; Tax Exemptions</w:t>
      </w:r>
    </w:p>
    <w:p w:rsidR="00000000" w:rsidDel="00000000" w:rsidP="00000000" w:rsidRDefault="00000000" w:rsidRPr="00000000" w14:paraId="00000024">
      <w:pPr>
        <w:numPr>
          <w:ilvl w:val="0"/>
          <w:numId w:val="18"/>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Introduced yesterday, coming from Rep. Bruce and Senator Den Hertog. Data centers currently benefit from generous tax exemptions and receive a sales tax exemption on all purchase of equipment housed in the data centers. Another challenge is the “Micron” property tax exemption, in which a facility worth $1 billion would have their property taxes reset and capped at $400 million. These data centers are big enough with so much equipment in them that if they hit that $1 billion threshold (more easily done nowadays), their property tax exemptions would be reset to the $400 million cap. This bill would allow them to have only a single exemption, either the sales tax exemption or the property tax exemption. </w:t>
      </w:r>
    </w:p>
    <w:p w:rsidR="00000000" w:rsidDel="00000000" w:rsidP="00000000" w:rsidRDefault="00000000" w:rsidRPr="00000000" w14:paraId="00000025">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6">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7">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8">
      <w:pPr>
        <w:spacing w:line="240" w:lineRule="auto"/>
        <w:ind w:left="720" w:right="-547" w:firstLine="720"/>
        <w:rPr>
          <w:rFonts w:ascii="EB Garamond" w:cs="EB Garamond" w:eastAsia="EB Garamond" w:hAnsi="EB Garamond"/>
          <w:b w:val="1"/>
          <w:bCs w:val="1"/>
        </w:rPr>
      </w:pPr>
      <w:hyperlink r:id="rId11">
        <w:r w:rsidDel="00000000" w:rsidR="00000000" w:rsidRPr="00000000">
          <w:rPr>
            <w:rFonts w:ascii="EB Garamond" w:cs="EB Garamond" w:eastAsia="EB Garamond" w:hAnsi="EB Garamond"/>
            <w:color w:val="1155cc"/>
            <w:u w:val="single"/>
            <w:rtl w:val="0"/>
          </w:rPr>
          <w:t xml:space="preserve">H0613</w:t>
        </w:r>
      </w:hyperlink>
      <w:r w:rsidDel="00000000" w:rsidR="00000000" w:rsidRPr="00000000">
        <w:rPr>
          <w:rFonts w:ascii="EB Garamond" w:cs="EB Garamond" w:eastAsia="EB Garamond" w:hAnsi="EB Garamond"/>
          <w:rtl w:val="0"/>
        </w:rPr>
        <w:t xml:space="preserve"> | </w:t>
      </w:r>
      <w:r w:rsidDel="00000000" w:rsidR="00000000" w:rsidRPr="00000000">
        <w:rPr>
          <w:rFonts w:ascii="EB Garamond" w:cs="EB Garamond" w:eastAsia="EB Garamond" w:hAnsi="EB Garamond"/>
          <w:b w:val="1"/>
          <w:bCs w:val="1"/>
          <w:rtl w:val="0"/>
        </w:rPr>
        <w:t xml:space="preserve">Polling Places</w:t>
      </w:r>
      <w:r w:rsidDel="00000000" w:rsidR="00000000" w:rsidRPr="00000000">
        <w:rPr>
          <w:rFonts w:ascii="EB Garamond" w:cs="EB Garamond" w:eastAsia="EB Garamond" w:hAnsi="EB Garamond"/>
          <w:rtl w:val="0"/>
        </w:rPr>
        <w:t xml:space="preserve"> </w:t>
      </w:r>
      <w:r w:rsidDel="00000000" w:rsidR="00000000" w:rsidRPr="00000000">
        <w:rPr>
          <w:rFonts w:ascii="EB Garamond" w:cs="EB Garamond" w:eastAsia="EB Garamond" w:hAnsi="EB Garamond"/>
          <w:b w:val="1"/>
          <w:bCs w:val="1"/>
          <w:rtl w:val="0"/>
        </w:rPr>
        <w:t xml:space="preserve">(SUPPORT)</w:t>
      </w:r>
    </w:p>
    <w:p w:rsidR="00000000" w:rsidDel="00000000" w:rsidP="00000000" w:rsidRDefault="00000000" w:rsidRPr="00000000" w14:paraId="00000029">
      <w:pPr>
        <w:numPr>
          <w:ilvl w:val="0"/>
          <w:numId w:val="9"/>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Getting polling places is getting harder, and some of the main reasons include insurance and indemnification. This would allow counties to sign on at a polling place and incentive people to allow use of the buildings as polling places. It provides legal and financial protections for private facilities and volunteers used as polling places . It grants civil liability immunity to election workers and the private entities providing the polling location for election-day activities . Furthermore, it directs the state to provide self-funded liability insurance for these private facilities and ensures that their use as a polling place does not jeopardize their property tax-exempt status </w:t>
      </w:r>
    </w:p>
    <w:p w:rsidR="00000000" w:rsidDel="00000000" w:rsidP="00000000" w:rsidRDefault="00000000" w:rsidRPr="00000000" w14:paraId="0000002A">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B">
      <w:pPr>
        <w:spacing w:line="240" w:lineRule="auto"/>
        <w:ind w:left="144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Ada Clerk Trent Tripple motioned to support H0613, seconded by Kootenai Commissioner Bruce Mattare. Motion passed.</w:t>
      </w:r>
    </w:p>
    <w:p w:rsidR="00000000" w:rsidDel="00000000" w:rsidP="00000000" w:rsidRDefault="00000000" w:rsidRPr="00000000" w14:paraId="0000002C">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D">
      <w:pPr>
        <w:spacing w:line="240" w:lineRule="auto"/>
        <w:ind w:left="720" w:right="-547" w:firstLine="720"/>
        <w:rPr>
          <w:rFonts w:ascii="EB Garamond" w:cs="EB Garamond" w:eastAsia="EB Garamond" w:hAnsi="EB Garamond"/>
          <w:b w:val="1"/>
          <w:bCs w:val="1"/>
        </w:rPr>
      </w:pPr>
      <w:hyperlink r:id="rId12">
        <w:r w:rsidDel="00000000" w:rsidR="00000000" w:rsidRPr="00000000">
          <w:rPr>
            <w:rFonts w:ascii="EB Garamond" w:cs="EB Garamond" w:eastAsia="EB Garamond" w:hAnsi="EB Garamond"/>
            <w:color w:val="1155cc"/>
            <w:u w:val="single"/>
            <w:rtl w:val="0"/>
          </w:rPr>
          <w:t xml:space="preserve">H0621</w:t>
        </w:r>
      </w:hyperlink>
      <w:r w:rsidDel="00000000" w:rsidR="00000000" w:rsidRPr="00000000">
        <w:rPr>
          <w:rFonts w:ascii="EB Garamond" w:cs="EB Garamond" w:eastAsia="EB Garamond" w:hAnsi="EB Garamond"/>
          <w:rtl w:val="0"/>
        </w:rPr>
        <w:t xml:space="preserve"> | </w:t>
      </w:r>
      <w:r w:rsidDel="00000000" w:rsidR="00000000" w:rsidRPr="00000000">
        <w:rPr>
          <w:rFonts w:ascii="EB Garamond" w:cs="EB Garamond" w:eastAsia="EB Garamond" w:hAnsi="EB Garamond"/>
          <w:b w:val="1"/>
          <w:bCs w:val="1"/>
          <w:rtl w:val="0"/>
        </w:rPr>
        <w:t xml:space="preserve">Concealed Weapons (OPPOSE)</w:t>
      </w:r>
    </w:p>
    <w:p w:rsidR="00000000" w:rsidDel="00000000" w:rsidP="00000000" w:rsidRDefault="00000000" w:rsidRPr="00000000" w14:paraId="0000002E">
      <w:pPr>
        <w:numPr>
          <w:ilvl w:val="0"/>
          <w:numId w:val="4"/>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This bill amends existing law to require counties to allow the carrying of concealed weapons in non-judicial areas of multipurpose courthouse buildings, such as county administrative offices. It retains prohibitions on weapons in courtrooms and jails. The fiscal impact on counties is that counties that have buildings with centralized security at building entrances may be required to reconfigure security infrastructure to the courtroom level, potentially incurring significant renovation costs to maintain security in restricted areas.</w:t>
      </w:r>
    </w:p>
    <w:p w:rsidR="00000000" w:rsidDel="00000000" w:rsidP="00000000" w:rsidRDefault="00000000" w:rsidRPr="00000000" w14:paraId="0000002F">
      <w:pPr>
        <w:spacing w:line="240" w:lineRule="auto"/>
        <w:ind w:left="2160" w:right="-547"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0">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Clearwater Sheriff Chris Goetz motioned to oppose H0621, seconded by Canyon Commissioner Zach Brooks. Motion passed.</w:t>
      </w:r>
    </w:p>
    <w:p w:rsidR="00000000" w:rsidDel="00000000" w:rsidP="00000000" w:rsidRDefault="00000000" w:rsidRPr="00000000" w14:paraId="00000031">
      <w:pPr>
        <w:spacing w:line="240" w:lineRule="auto"/>
        <w:ind w:left="2160" w:right="-547"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2">
      <w:pPr>
        <w:spacing w:line="240" w:lineRule="auto"/>
        <w:ind w:left="720" w:right="-547" w:firstLine="720"/>
        <w:rPr>
          <w:rFonts w:ascii="EB Garamond" w:cs="EB Garamond" w:eastAsia="EB Garamond" w:hAnsi="EB Garamond"/>
          <w:b w:val="1"/>
          <w:bCs w:val="1"/>
        </w:rPr>
      </w:pPr>
      <w:hyperlink r:id="rId13">
        <w:r w:rsidDel="00000000" w:rsidR="00000000" w:rsidRPr="00000000">
          <w:rPr>
            <w:rFonts w:ascii="EB Garamond" w:cs="EB Garamond" w:eastAsia="EB Garamond" w:hAnsi="EB Garamond"/>
            <w:color w:val="1155cc"/>
            <w:u w:val="single"/>
            <w:rtl w:val="0"/>
          </w:rPr>
          <w:t xml:space="preserve">H0591</w:t>
        </w:r>
      </w:hyperlink>
      <w:r w:rsidDel="00000000" w:rsidR="00000000" w:rsidRPr="00000000">
        <w:rPr>
          <w:rFonts w:ascii="EB Garamond" w:cs="EB Garamond" w:eastAsia="EB Garamond" w:hAnsi="EB Garamond"/>
          <w:rtl w:val="0"/>
        </w:rPr>
        <w:t xml:space="preserve"> | </w:t>
      </w:r>
      <w:r w:rsidDel="00000000" w:rsidR="00000000" w:rsidRPr="00000000">
        <w:rPr>
          <w:rFonts w:ascii="EB Garamond" w:cs="EB Garamond" w:eastAsia="EB Garamond" w:hAnsi="EB Garamond"/>
          <w:b w:val="1"/>
          <w:bCs w:val="1"/>
          <w:rtl w:val="0"/>
        </w:rPr>
        <w:t xml:space="preserve">Indigent Eligibility</w:t>
      </w:r>
    </w:p>
    <w:p w:rsidR="00000000" w:rsidDel="00000000" w:rsidP="00000000" w:rsidRDefault="00000000" w:rsidRPr="00000000" w14:paraId="00000033">
      <w:pPr>
        <w:numPr>
          <w:ilvl w:val="0"/>
          <w:numId w:val="5"/>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As the CAT program and county indigent programs were repealed, one section was left on eligibility to phase the program out. It is completely done now, and so the language is obsolete and this bill is just to remove that language.</w:t>
      </w:r>
    </w:p>
    <w:p w:rsidR="00000000" w:rsidDel="00000000" w:rsidP="00000000" w:rsidRDefault="00000000" w:rsidRPr="00000000" w14:paraId="00000034">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5">
      <w:pPr>
        <w:spacing w:line="240" w:lineRule="auto"/>
        <w:ind w:left="144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Kootenai Commissioner Bruce Mattare motioned to support H0591, seconded by Minidoka Commissioner Jared Orton. Motion passed.</w:t>
      </w:r>
    </w:p>
    <w:p w:rsidR="00000000" w:rsidDel="00000000" w:rsidP="00000000" w:rsidRDefault="00000000" w:rsidRPr="00000000" w14:paraId="00000036">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7">
      <w:pPr>
        <w:spacing w:line="240" w:lineRule="auto"/>
        <w:ind w:left="720" w:right="-547" w:firstLine="720"/>
        <w:rPr>
          <w:rFonts w:ascii="EB Garamond" w:cs="EB Garamond" w:eastAsia="EB Garamond" w:hAnsi="EB Garamond"/>
          <w:b w:val="1"/>
          <w:bCs w:val="1"/>
        </w:rPr>
      </w:pPr>
      <w:hyperlink r:id="rId14">
        <w:r w:rsidDel="00000000" w:rsidR="00000000" w:rsidRPr="00000000">
          <w:rPr>
            <w:rFonts w:ascii="EB Garamond" w:cs="EB Garamond" w:eastAsia="EB Garamond" w:hAnsi="EB Garamond"/>
            <w:color w:val="1155cc"/>
            <w:u w:val="single"/>
            <w:rtl w:val="0"/>
          </w:rPr>
          <w:t xml:space="preserve">H0614</w:t>
        </w:r>
      </w:hyperlink>
      <w:r w:rsidDel="00000000" w:rsidR="00000000" w:rsidRPr="00000000">
        <w:rPr>
          <w:rFonts w:ascii="EB Garamond" w:cs="EB Garamond" w:eastAsia="EB Garamond" w:hAnsi="EB Garamond"/>
          <w:rtl w:val="0"/>
        </w:rPr>
        <w:t xml:space="preserve"> | </w:t>
      </w:r>
      <w:r w:rsidDel="00000000" w:rsidR="00000000" w:rsidRPr="00000000">
        <w:rPr>
          <w:rFonts w:ascii="EB Garamond" w:cs="EB Garamond" w:eastAsia="EB Garamond" w:hAnsi="EB Garamond"/>
          <w:b w:val="1"/>
          <w:bCs w:val="1"/>
          <w:rtl w:val="0"/>
        </w:rPr>
        <w:t xml:space="preserve">Developmentally Disabled and Mentally Ill Persons</w:t>
      </w:r>
    </w:p>
    <w:p w:rsidR="00000000" w:rsidDel="00000000" w:rsidP="00000000" w:rsidRDefault="00000000" w:rsidRPr="00000000" w14:paraId="00000038">
      <w:pPr>
        <w:numPr>
          <w:ilvl w:val="0"/>
          <w:numId w:val="20"/>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Cases in which someone has committed a crime and then they are found incompetent to stand trial. In some of these cases that person is ordered to undergo evaluation, and a psychologist will determine whether or not they are competent or not competent, and determine if they can be restored to competency or not. In many cases, those who are deemed ‘unrestorable’, are often dismissed and the individual is released. This bill attempts to revise the Idaho Code regarding those who are mentally unfit to stand trial. It establishes clear protocols for competency evaluations, defines the qualifications for examiners, and sets strict timelines for “restoration to competency” treatment (90 days initially, with one 180-day extension).</w:t>
      </w:r>
    </w:p>
    <w:p w:rsidR="00000000" w:rsidDel="00000000" w:rsidP="00000000" w:rsidRDefault="00000000" w:rsidRPr="00000000" w14:paraId="00000039">
      <w:pPr>
        <w:spacing w:line="240" w:lineRule="auto"/>
        <w:ind w:left="720" w:right="-547" w:firstLine="720"/>
        <w:rPr>
          <w:rFonts w:ascii="EB Garamond" w:cs="EB Garamond" w:eastAsia="EB Garamond" w:hAnsi="EB Garamond"/>
          <w:b w:val="1"/>
          <w:bCs w:val="1"/>
        </w:rPr>
      </w:pPr>
      <w:hyperlink r:id="rId15">
        <w:r w:rsidDel="00000000" w:rsidR="00000000" w:rsidRPr="00000000">
          <w:rPr>
            <w:rFonts w:ascii="EB Garamond" w:cs="EB Garamond" w:eastAsia="EB Garamond" w:hAnsi="EB Garamond"/>
            <w:color w:val="1155cc"/>
            <w:u w:val="single"/>
            <w:rtl w:val="0"/>
          </w:rPr>
          <w:t xml:space="preserve">S1259</w:t>
        </w:r>
      </w:hyperlink>
      <w:r w:rsidDel="00000000" w:rsidR="00000000" w:rsidRPr="00000000">
        <w:rPr>
          <w:rFonts w:ascii="EB Garamond" w:cs="EB Garamond" w:eastAsia="EB Garamond" w:hAnsi="EB Garamond"/>
          <w:rtl w:val="0"/>
        </w:rPr>
        <w:t xml:space="preserve"> | </w:t>
      </w:r>
      <w:r w:rsidDel="00000000" w:rsidR="00000000" w:rsidRPr="00000000">
        <w:rPr>
          <w:rFonts w:ascii="EB Garamond" w:cs="EB Garamond" w:eastAsia="EB Garamond" w:hAnsi="EB Garamond"/>
          <w:b w:val="1"/>
          <w:bCs w:val="1"/>
          <w:rtl w:val="0"/>
        </w:rPr>
        <w:t xml:space="preserve">Juvenile Probation Officers (OPPOSE)</w:t>
      </w:r>
    </w:p>
    <w:p w:rsidR="00000000" w:rsidDel="00000000" w:rsidP="00000000" w:rsidRDefault="00000000" w:rsidRPr="00000000" w14:paraId="0000003A">
      <w:pPr>
        <w:numPr>
          <w:ilvl w:val="0"/>
          <w:numId w:val="7"/>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It has stemmed from Elmore county, an individual claiming to bring this on his own. The administrators do not support this bill, but the language in this bill essentially gives juvenile probation officers similar authority to misdemeanor probation officers for arresting juveniles who violate terms of their probation in the presence of a juvenile officer. </w:t>
      </w:r>
    </w:p>
    <w:p w:rsidR="00000000" w:rsidDel="00000000" w:rsidP="00000000" w:rsidRDefault="00000000" w:rsidRPr="00000000" w14:paraId="0000003B">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C">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Clearwater Sheriff Chris Goetz motioned to oppose S1259, seconded by Owyhee Treasurer Annette Dygert.</w:t>
      </w:r>
    </w:p>
    <w:p w:rsidR="00000000" w:rsidDel="00000000" w:rsidP="00000000" w:rsidRDefault="00000000" w:rsidRPr="00000000" w14:paraId="0000003D">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3E">
      <w:pPr>
        <w:spacing w:line="240" w:lineRule="auto"/>
        <w:ind w:right="-547"/>
        <w:rPr>
          <w:rFonts w:ascii="EB Garamond" w:cs="EB Garamond" w:eastAsia="EB Garamond" w:hAnsi="EB Garamond"/>
          <w:b w:val="1"/>
          <w:bCs w:val="1"/>
          <w:i w:val="1"/>
          <w:iCs w:val="1"/>
        </w:rPr>
      </w:pPr>
      <w:r w:rsidDel="00000000" w:rsidR="00000000" w:rsidRPr="00000000">
        <w:rPr>
          <w:rFonts w:ascii="EB Garamond" w:cs="EB Garamond" w:eastAsia="EB Garamond" w:hAnsi="EB Garamond"/>
          <w:i w:val="1"/>
          <w:iCs w:val="1"/>
          <w:rtl w:val="0"/>
        </w:rPr>
        <w:tab/>
        <w:tab/>
      </w:r>
      <w:r w:rsidDel="00000000" w:rsidR="00000000" w:rsidRPr="00000000">
        <w:rPr>
          <w:rFonts w:ascii="EB Garamond" w:cs="EB Garamond" w:eastAsia="EB Garamond" w:hAnsi="EB Garamond"/>
          <w:b w:val="1"/>
          <w:bCs w:val="1"/>
          <w:i w:val="1"/>
          <w:iCs w:val="1"/>
          <w:rtl w:val="0"/>
        </w:rPr>
        <w:t xml:space="preserve">Updates</w:t>
      </w:r>
    </w:p>
    <w:p w:rsidR="00000000" w:rsidDel="00000000" w:rsidP="00000000" w:rsidRDefault="00000000" w:rsidRPr="00000000" w14:paraId="0000003F">
      <w:pPr>
        <w:spacing w:line="240" w:lineRule="auto"/>
        <w:ind w:left="720" w:right="-547" w:firstLine="720"/>
        <w:rPr>
          <w:rFonts w:ascii="EB Garamond" w:cs="EB Garamond" w:eastAsia="EB Garamond" w:hAnsi="EB Garamond"/>
          <w:b w:val="1"/>
          <w:bCs w:val="1"/>
        </w:rPr>
      </w:pPr>
      <w:hyperlink r:id="rId16">
        <w:r w:rsidDel="00000000" w:rsidR="00000000" w:rsidRPr="00000000">
          <w:rPr>
            <w:rFonts w:ascii="EB Garamond" w:cs="EB Garamond" w:eastAsia="EB Garamond" w:hAnsi="EB Garamond"/>
            <w:color w:val="1155cc"/>
            <w:u w:val="single"/>
            <w:rtl w:val="0"/>
          </w:rPr>
          <w:t xml:space="preserve">H0510</w:t>
        </w:r>
      </w:hyperlink>
      <w:r w:rsidDel="00000000" w:rsidR="00000000" w:rsidRPr="00000000">
        <w:rPr>
          <w:rFonts w:ascii="EB Garamond" w:cs="EB Garamond" w:eastAsia="EB Garamond" w:hAnsi="EB Garamond"/>
          <w:rtl w:val="0"/>
        </w:rPr>
        <w:t xml:space="preserve"> | </w:t>
      </w:r>
      <w:r w:rsidDel="00000000" w:rsidR="00000000" w:rsidRPr="00000000">
        <w:rPr>
          <w:rFonts w:ascii="EB Garamond" w:cs="EB Garamond" w:eastAsia="EB Garamond" w:hAnsi="EB Garamond"/>
          <w:b w:val="1"/>
          <w:bCs w:val="1"/>
          <w:rtl w:val="0"/>
        </w:rPr>
        <w:t xml:space="preserve">Protect Public Employees (OPPOSE)</w:t>
      </w:r>
    </w:p>
    <w:p w:rsidR="00000000" w:rsidDel="00000000" w:rsidP="00000000" w:rsidRDefault="00000000" w:rsidRPr="00000000" w14:paraId="00000040">
      <w:pPr>
        <w:numPr>
          <w:ilvl w:val="0"/>
          <w:numId w:val="17"/>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This legislation establishes protections for public employees who communicate in good faith with the Idaho Legislature, prohibiting employers from taking adverse actions against them. It also creates a streamlined process for the legislature to request public records from state and local agencies, requiring a 3-day acknowledgment and a 15-day substantive response. It does create a whistleblower status for these individuals so it expands whistleblower protections.</w:t>
      </w:r>
    </w:p>
    <w:p w:rsidR="00000000" w:rsidDel="00000000" w:rsidP="00000000" w:rsidRDefault="00000000" w:rsidRPr="00000000" w14:paraId="00000041">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2">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Kootenai Commissioner Bruce Mattare motioned to oppose H0510 and its subsequent bill seconded by Canyon Commissioner Zach Brooks. Motion passed.</w:t>
      </w:r>
    </w:p>
    <w:p w:rsidR="00000000" w:rsidDel="00000000" w:rsidP="00000000" w:rsidRDefault="00000000" w:rsidRPr="00000000" w14:paraId="00000043">
      <w:pPr>
        <w:spacing w:line="240" w:lineRule="auto"/>
        <w:ind w:left="2160" w:right="-547" w:firstLine="0"/>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44">
      <w:pPr>
        <w:spacing w:line="240" w:lineRule="auto"/>
        <w:ind w:left="720" w:right="-547" w:firstLine="720"/>
        <w:rPr>
          <w:rFonts w:ascii="EB Garamond" w:cs="EB Garamond" w:eastAsia="EB Garamond" w:hAnsi="EB Garamond"/>
          <w:b w:val="1"/>
          <w:bCs w:val="1"/>
        </w:rPr>
      </w:pPr>
      <w:hyperlink r:id="rId17">
        <w:r w:rsidDel="00000000" w:rsidR="00000000" w:rsidRPr="00000000">
          <w:rPr>
            <w:rFonts w:ascii="EB Garamond" w:cs="EB Garamond" w:eastAsia="EB Garamond" w:hAnsi="EB Garamond"/>
            <w:color w:val="1155cc"/>
            <w:u w:val="single"/>
            <w:rtl w:val="0"/>
          </w:rPr>
          <w:t xml:space="preserve">H0554</w:t>
        </w:r>
      </w:hyperlink>
      <w:r w:rsidDel="00000000" w:rsidR="00000000" w:rsidRPr="00000000">
        <w:rPr>
          <w:rFonts w:ascii="EB Garamond" w:cs="EB Garamond" w:eastAsia="EB Garamond" w:hAnsi="EB Garamond"/>
          <w:rtl w:val="0"/>
        </w:rPr>
        <w:t xml:space="preserve"> | </w:t>
      </w:r>
      <w:r w:rsidDel="00000000" w:rsidR="00000000" w:rsidRPr="00000000">
        <w:rPr>
          <w:rFonts w:ascii="EB Garamond" w:cs="EB Garamond" w:eastAsia="EB Garamond" w:hAnsi="EB Garamond"/>
          <w:b w:val="1"/>
          <w:bCs w:val="1"/>
          <w:rtl w:val="0"/>
        </w:rPr>
        <w:t xml:space="preserve">Abatement Districts (OPPOSE)</w:t>
      </w:r>
    </w:p>
    <w:p w:rsidR="00000000" w:rsidDel="00000000" w:rsidP="00000000" w:rsidRDefault="00000000" w:rsidRPr="00000000" w14:paraId="00000045">
      <w:pPr>
        <w:numPr>
          <w:ilvl w:val="0"/>
          <w:numId w:val="3"/>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The Local Government held the bill in committee, although some members of the committee made mentions that they hoped it would be back later this year. This bill amends existing law to require mosquito and other abatement districts to obtain written permission from landowners before conducting services on private property. It establishes a formal "opt-out" process for property owners and restricts aerial abatement to county-declared emergencies.</w:t>
      </w:r>
    </w:p>
    <w:p w:rsidR="00000000" w:rsidDel="00000000" w:rsidP="00000000" w:rsidRDefault="00000000" w:rsidRPr="00000000" w14:paraId="00000046">
      <w:pPr>
        <w:spacing w:line="240" w:lineRule="auto"/>
        <w:ind w:right="-547"/>
        <w:rPr>
          <w:rFonts w:ascii="EB Garamond" w:cs="EB Garamond" w:eastAsia="EB Garamond" w:hAnsi="EB Garamond"/>
        </w:rPr>
      </w:pPr>
      <w:r w:rsidDel="00000000" w:rsidR="00000000" w:rsidRPr="00000000">
        <w:rPr>
          <w:rFonts w:ascii="EB Garamond" w:cs="EB Garamond" w:eastAsia="EB Garamond" w:hAnsi="EB Garamond"/>
          <w:rtl w:val="0"/>
        </w:rPr>
        <w:tab/>
        <w:tab/>
        <w:tab/>
      </w:r>
    </w:p>
    <w:p w:rsidR="00000000" w:rsidDel="00000000" w:rsidP="00000000" w:rsidRDefault="00000000" w:rsidRPr="00000000" w14:paraId="00000047">
      <w:pPr>
        <w:spacing w:line="240" w:lineRule="auto"/>
        <w:ind w:left="720" w:right="-547" w:firstLine="720"/>
        <w:rPr>
          <w:rFonts w:ascii="EB Garamond" w:cs="EB Garamond" w:eastAsia="EB Garamond" w:hAnsi="EB Garamond"/>
          <w:b w:val="1"/>
          <w:bCs w:val="1"/>
          <w:i w:val="1"/>
          <w:iCs w:val="1"/>
        </w:rPr>
      </w:pPr>
      <w:hyperlink r:id="rId18">
        <w:r w:rsidDel="00000000" w:rsidR="00000000" w:rsidRPr="00000000">
          <w:rPr>
            <w:rFonts w:ascii="EB Garamond" w:cs="EB Garamond" w:eastAsia="EB Garamond" w:hAnsi="EB Garamond"/>
            <w:color w:val="1155cc"/>
            <w:u w:val="single"/>
            <w:rtl w:val="0"/>
          </w:rPr>
          <w:t xml:space="preserve">S1277</w:t>
        </w:r>
      </w:hyperlink>
      <w:r w:rsidDel="00000000" w:rsidR="00000000" w:rsidRPr="00000000">
        <w:rPr>
          <w:rFonts w:ascii="EB Garamond" w:cs="EB Garamond" w:eastAsia="EB Garamond" w:hAnsi="EB Garamond"/>
          <w:b w:val="1"/>
          <w:bCs w:val="1"/>
          <w:rtl w:val="0"/>
        </w:rPr>
        <w:t xml:space="preserve"> | ADU Construction (OPPOSE) </w:t>
      </w:r>
      <w:r w:rsidDel="00000000" w:rsidR="00000000" w:rsidRPr="00000000">
        <w:rPr>
          <w:rFonts w:ascii="EB Garamond" w:cs="EB Garamond" w:eastAsia="EB Garamond" w:hAnsi="EB Garamond"/>
          <w:b w:val="1"/>
          <w:bCs w:val="1"/>
          <w:i w:val="1"/>
          <w:iCs w:val="1"/>
          <w:rtl w:val="0"/>
        </w:rPr>
        <w:t xml:space="preserve">(draft available)</w:t>
      </w:r>
    </w:p>
    <w:p w:rsidR="00000000" w:rsidDel="00000000" w:rsidP="00000000" w:rsidRDefault="00000000" w:rsidRPr="00000000" w14:paraId="00000048">
      <w:pPr>
        <w:numPr>
          <w:ilvl w:val="0"/>
          <w:numId w:val="2"/>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The provisions that impact cities and counties are that it prevents them from enacting policies that ban ADUs and require that a comprehensive plan would have to be amended to include ADUs . There is also language that would prohibit using certain setbacks and includes height limitations. </w:t>
      </w:r>
    </w:p>
    <w:p w:rsidR="00000000" w:rsidDel="00000000" w:rsidP="00000000" w:rsidRDefault="00000000" w:rsidRPr="00000000" w14:paraId="00000049">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A">
      <w:pPr>
        <w:spacing w:line="240" w:lineRule="auto"/>
        <w:ind w:left="2160" w:right="-547" w:firstLine="0"/>
        <w:rPr>
          <w:rFonts w:ascii="EB Garamond" w:cs="EB Garamond" w:eastAsia="EB Garamond" w:hAnsi="EB Garamond"/>
        </w:rPr>
      </w:pPr>
      <w:r w:rsidDel="00000000" w:rsidR="00000000" w:rsidRPr="00000000">
        <w:rPr>
          <w:rFonts w:ascii="EB Garamond" w:cs="EB Garamond" w:eastAsia="EB Garamond" w:hAnsi="EB Garamond"/>
          <w:i w:val="1"/>
          <w:iCs w:val="1"/>
          <w:rtl w:val="0"/>
        </w:rPr>
        <w:t xml:space="preserve">Canyon Commissioner Zach Brooks motioned to oppose S1277, seconded by Kootenai Commissioner Bruce Mattare. Motion passed</w:t>
      </w:r>
      <w:r w:rsidDel="00000000" w:rsidR="00000000" w:rsidRPr="00000000">
        <w:rPr>
          <w:rFonts w:ascii="EB Garamond" w:cs="EB Garamond" w:eastAsia="EB Garamond" w:hAnsi="EB Garamond"/>
          <w:rtl w:val="0"/>
        </w:rPr>
        <w:t xml:space="preserve">.</w:t>
      </w:r>
    </w:p>
    <w:p w:rsidR="00000000" w:rsidDel="00000000" w:rsidP="00000000" w:rsidRDefault="00000000" w:rsidRPr="00000000" w14:paraId="0000004B">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C">
      <w:pPr>
        <w:spacing w:line="240" w:lineRule="auto"/>
        <w:ind w:left="720" w:right="-547" w:firstLine="720"/>
        <w:rPr>
          <w:rFonts w:ascii="EB Garamond" w:cs="EB Garamond" w:eastAsia="EB Garamond" w:hAnsi="EB Garamond"/>
          <w:b w:val="1"/>
          <w:bCs w:val="1"/>
          <w:i w:val="1"/>
          <w:iCs w:val="1"/>
        </w:rPr>
      </w:pPr>
      <w:hyperlink r:id="rId19">
        <w:r w:rsidDel="00000000" w:rsidR="00000000" w:rsidRPr="00000000">
          <w:rPr>
            <w:rFonts w:ascii="EB Garamond" w:cs="EB Garamond" w:eastAsia="EB Garamond" w:hAnsi="EB Garamond"/>
            <w:color w:val="1155cc"/>
            <w:u w:val="single"/>
            <w:rtl w:val="0"/>
          </w:rPr>
          <w:t xml:space="preserve">S1278</w:t>
        </w:r>
      </w:hyperlink>
      <w:r w:rsidDel="00000000" w:rsidR="00000000" w:rsidRPr="00000000">
        <w:rPr>
          <w:rFonts w:ascii="EB Garamond" w:cs="EB Garamond" w:eastAsia="EB Garamond" w:hAnsi="EB Garamond"/>
          <w:b w:val="1"/>
          <w:bCs w:val="1"/>
          <w:rtl w:val="0"/>
        </w:rPr>
        <w:t xml:space="preserve"> | Development on Religious Land (OPPOSE) </w:t>
      </w:r>
      <w:r w:rsidDel="00000000" w:rsidR="00000000" w:rsidRPr="00000000">
        <w:rPr>
          <w:rFonts w:ascii="EB Garamond" w:cs="EB Garamond" w:eastAsia="EB Garamond" w:hAnsi="EB Garamond"/>
          <w:b w:val="1"/>
          <w:bCs w:val="1"/>
          <w:i w:val="1"/>
          <w:iCs w:val="1"/>
          <w:rtl w:val="0"/>
        </w:rPr>
        <w:t xml:space="preserve">(draft available)</w:t>
      </w:r>
    </w:p>
    <w:p w:rsidR="00000000" w:rsidDel="00000000" w:rsidP="00000000" w:rsidRDefault="00000000" w:rsidRPr="00000000" w14:paraId="0000004D">
      <w:pPr>
        <w:numPr>
          <w:ilvl w:val="0"/>
          <w:numId w:val="13"/>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Within this bill, a city or county shall permit multi-family and mixed use development as allowable uses on religious lands. Essentially a development by right. This bill establishes a state mandate requiring local governments to permit the development of affordable housing on property owned by religious organizations. It provides density and height bonuses and prohibits the enforcement of standard zoning restrictions that would prevent 100% affordable housing projects on these sites.</w:t>
      </w:r>
    </w:p>
    <w:p w:rsidR="00000000" w:rsidDel="00000000" w:rsidP="00000000" w:rsidRDefault="00000000" w:rsidRPr="00000000" w14:paraId="0000004E">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F">
      <w:pPr>
        <w:spacing w:line="240" w:lineRule="auto"/>
        <w:ind w:left="2160" w:right="-547" w:firstLine="0"/>
        <w:rPr>
          <w:rFonts w:ascii="EB Garamond" w:cs="EB Garamond" w:eastAsia="EB Garamond" w:hAnsi="EB Garamond"/>
        </w:rPr>
      </w:pPr>
      <w:r w:rsidDel="00000000" w:rsidR="00000000" w:rsidRPr="00000000">
        <w:rPr>
          <w:rFonts w:ascii="EB Garamond" w:cs="EB Garamond" w:eastAsia="EB Garamond" w:hAnsi="EB Garamond"/>
          <w:i w:val="1"/>
          <w:iCs w:val="1"/>
          <w:rtl w:val="0"/>
        </w:rPr>
        <w:t xml:space="preserve">Kootenai Commissioner Bruce Mattare motioned to oppose S1278, seconded by Canyon Commissioner Zach Brooks. Motion passed</w:t>
      </w:r>
      <w:r w:rsidDel="00000000" w:rsidR="00000000" w:rsidRPr="00000000">
        <w:rPr>
          <w:rFonts w:ascii="EB Garamond" w:cs="EB Garamond" w:eastAsia="EB Garamond" w:hAnsi="EB Garamond"/>
          <w:rtl w:val="0"/>
        </w:rPr>
        <w:t xml:space="preserve">.</w:t>
      </w:r>
    </w:p>
    <w:p w:rsidR="00000000" w:rsidDel="00000000" w:rsidP="00000000" w:rsidRDefault="00000000" w:rsidRPr="00000000" w14:paraId="00000050">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1">
      <w:pPr>
        <w:spacing w:line="240" w:lineRule="auto"/>
        <w:ind w:left="720" w:right="-547" w:firstLine="720"/>
        <w:rPr>
          <w:rFonts w:ascii="EB Garamond" w:cs="EB Garamond" w:eastAsia="EB Garamond" w:hAnsi="EB Garamond"/>
          <w:b w:val="1"/>
          <w:bCs w:val="1"/>
          <w:i w:val="1"/>
          <w:iCs w:val="1"/>
        </w:rPr>
      </w:pPr>
      <w:hyperlink r:id="rId20">
        <w:r w:rsidDel="00000000" w:rsidR="00000000" w:rsidRPr="00000000">
          <w:rPr>
            <w:rFonts w:ascii="EB Garamond" w:cs="EB Garamond" w:eastAsia="EB Garamond" w:hAnsi="EB Garamond"/>
            <w:color w:val="1155cc"/>
            <w:u w:val="single"/>
            <w:rtl w:val="0"/>
          </w:rPr>
          <w:t xml:space="preserve">S1279</w:t>
        </w:r>
      </w:hyperlink>
      <w:r w:rsidDel="00000000" w:rsidR="00000000" w:rsidRPr="00000000">
        <w:rPr>
          <w:rFonts w:ascii="EB Garamond" w:cs="EB Garamond" w:eastAsia="EB Garamond" w:hAnsi="EB Garamond"/>
          <w:b w:val="1"/>
          <w:bCs w:val="1"/>
          <w:rtl w:val="0"/>
        </w:rPr>
        <w:t xml:space="preserve"> | Starter Home Subdivisions (OPPOSE) (</w:t>
      </w:r>
      <w:r w:rsidDel="00000000" w:rsidR="00000000" w:rsidRPr="00000000">
        <w:rPr>
          <w:rFonts w:ascii="EB Garamond" w:cs="EB Garamond" w:eastAsia="EB Garamond" w:hAnsi="EB Garamond"/>
          <w:b w:val="1"/>
          <w:bCs w:val="1"/>
          <w:i w:val="1"/>
          <w:iCs w:val="1"/>
          <w:rtl w:val="0"/>
        </w:rPr>
        <w:t xml:space="preserve">draft available)</w:t>
      </w:r>
    </w:p>
    <w:p w:rsidR="00000000" w:rsidDel="00000000" w:rsidP="00000000" w:rsidRDefault="00000000" w:rsidRPr="00000000" w14:paraId="00000052">
      <w:pPr>
        <w:numPr>
          <w:ilvl w:val="0"/>
          <w:numId w:val="10"/>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This legislation establishes statewide standards for "starter homes" by capping minimum lot size requirements at 3,000 square feet for detached homes and 1,500 square feet for townhomes. It limits the ability of local governments to enforce aesthetic design mandates and requires that infrastructure demands be strictly proportional to the project's size. Counties will lose the authority to enforce larger lot sizes in residential zones and must adopt an administrative "by right" approval process for starter home developments. The bill may require significant revisions to local zoning codes and impact fee schedules to accommodate small-lot residential standards.</w:t>
      </w:r>
    </w:p>
    <w:p w:rsidR="00000000" w:rsidDel="00000000" w:rsidP="00000000" w:rsidRDefault="00000000" w:rsidRPr="00000000" w14:paraId="00000053">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4">
      <w:pPr>
        <w:spacing w:line="240" w:lineRule="auto"/>
        <w:ind w:left="2160" w:right="-547" w:firstLine="0"/>
        <w:rPr>
          <w:rFonts w:ascii="EB Garamond" w:cs="EB Garamond" w:eastAsia="EB Garamond" w:hAnsi="EB Garamond"/>
        </w:rPr>
      </w:pPr>
      <w:r w:rsidDel="00000000" w:rsidR="00000000" w:rsidRPr="00000000">
        <w:rPr>
          <w:rFonts w:ascii="EB Garamond" w:cs="EB Garamond" w:eastAsia="EB Garamond" w:hAnsi="EB Garamond"/>
          <w:i w:val="1"/>
          <w:iCs w:val="1"/>
          <w:rtl w:val="0"/>
        </w:rPr>
        <w:t xml:space="preserve">Canyon Commissioner Zach Brooks motioned to oppose S1279, seconded by Kootenai Commissioner Bruce Mattare. Motion passed</w:t>
      </w:r>
      <w:r w:rsidDel="00000000" w:rsidR="00000000" w:rsidRPr="00000000">
        <w:rPr>
          <w:rFonts w:ascii="EB Garamond" w:cs="EB Garamond" w:eastAsia="EB Garamond" w:hAnsi="EB Garamond"/>
          <w:rtl w:val="0"/>
        </w:rPr>
        <w:t xml:space="preserve">.</w:t>
      </w:r>
    </w:p>
    <w:p w:rsidR="00000000" w:rsidDel="00000000" w:rsidP="00000000" w:rsidRDefault="00000000" w:rsidRPr="00000000" w14:paraId="00000055">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6">
      <w:pPr>
        <w:spacing w:line="240" w:lineRule="auto"/>
        <w:ind w:left="720" w:right="-547" w:firstLine="720"/>
        <w:rPr>
          <w:rFonts w:ascii="EB Garamond" w:cs="EB Garamond" w:eastAsia="EB Garamond" w:hAnsi="EB Garamond"/>
          <w:b w:val="1"/>
          <w:bCs w:val="1"/>
          <w:i w:val="1"/>
          <w:iCs w:val="1"/>
        </w:rPr>
      </w:pPr>
      <w:hyperlink r:id="rId21">
        <w:r w:rsidDel="00000000" w:rsidR="00000000" w:rsidRPr="00000000">
          <w:rPr>
            <w:rFonts w:ascii="EB Garamond" w:cs="EB Garamond" w:eastAsia="EB Garamond" w:hAnsi="EB Garamond"/>
            <w:color w:val="1155cc"/>
            <w:u w:val="single"/>
            <w:rtl w:val="0"/>
          </w:rPr>
          <w:t xml:space="preserve">S1280</w:t>
        </w:r>
      </w:hyperlink>
      <w:r w:rsidDel="00000000" w:rsidR="00000000" w:rsidRPr="00000000">
        <w:rPr>
          <w:rFonts w:ascii="EB Garamond" w:cs="EB Garamond" w:eastAsia="EB Garamond" w:hAnsi="EB Garamond"/>
          <w:b w:val="1"/>
          <w:bCs w:val="1"/>
          <w:rtl w:val="0"/>
        </w:rPr>
        <w:t xml:space="preserve"> | Twin Homes &amp; Duplexes (OPPOSE)  </w:t>
      </w:r>
      <w:r w:rsidDel="00000000" w:rsidR="00000000" w:rsidRPr="00000000">
        <w:rPr>
          <w:rFonts w:ascii="EB Garamond" w:cs="EB Garamond" w:eastAsia="EB Garamond" w:hAnsi="EB Garamond"/>
          <w:b w:val="1"/>
          <w:bCs w:val="1"/>
          <w:i w:val="1"/>
          <w:iCs w:val="1"/>
          <w:rtl w:val="0"/>
        </w:rPr>
        <w:t xml:space="preserve">(draft available)</w:t>
      </w:r>
    </w:p>
    <w:p w:rsidR="00000000" w:rsidDel="00000000" w:rsidP="00000000" w:rsidRDefault="00000000" w:rsidRPr="00000000" w14:paraId="00000057">
      <w:pPr>
        <w:numPr>
          <w:ilvl w:val="0"/>
          <w:numId w:val="11"/>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Establishes state-wide standards for "middle housing," requiring all Idaho cities and counties to allow duplexes and twin homes as a permitted "by right" use in single-family residential zones. It limits local authority to impose extra parking, commercial building standards, or discretionary reviews on these smaller-scale multi-unit projects. Local planning departments must transition to administrative approvals for duplex and twin home applications that meet objective criteria. Municipalities will be required to update zoning ordinances to ensure they do not "unreasonably discourage" these housing types through cumulative regulations or excessive fees.</w:t>
      </w:r>
    </w:p>
    <w:p w:rsidR="00000000" w:rsidDel="00000000" w:rsidP="00000000" w:rsidRDefault="00000000" w:rsidRPr="00000000" w14:paraId="00000058">
      <w:pPr>
        <w:spacing w:line="240" w:lineRule="auto"/>
        <w:ind w:left="2160" w:right="-547"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9">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Minidoka Commissioner Jared Orton motioned to oppose S1280, seconded by Canyon Commissioner Zach Brooks. Motion passed.</w:t>
      </w:r>
    </w:p>
    <w:p w:rsidR="00000000" w:rsidDel="00000000" w:rsidP="00000000" w:rsidRDefault="00000000" w:rsidRPr="00000000" w14:paraId="0000005A">
      <w:pPr>
        <w:spacing w:line="240" w:lineRule="auto"/>
        <w:ind w:left="2160" w:right="-547"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B">
      <w:pPr>
        <w:spacing w:line="240" w:lineRule="auto"/>
        <w:ind w:left="720" w:right="-547" w:firstLine="720"/>
        <w:rPr>
          <w:rFonts w:ascii="EB Garamond" w:cs="EB Garamond" w:eastAsia="EB Garamond" w:hAnsi="EB Garamond"/>
          <w:b w:val="1"/>
          <w:bCs w:val="1"/>
          <w:i w:val="1"/>
          <w:iCs w:val="1"/>
        </w:rPr>
      </w:pPr>
      <w:r w:rsidDel="00000000" w:rsidR="00000000" w:rsidRPr="00000000">
        <w:rPr>
          <w:rFonts w:ascii="EB Garamond" w:cs="EB Garamond" w:eastAsia="EB Garamond" w:hAnsi="EB Garamond"/>
          <w:b w:val="1"/>
          <w:bCs w:val="1"/>
          <w:rtl w:val="0"/>
        </w:rPr>
        <w:t xml:space="preserve">Waste Tire Piles (</w:t>
      </w:r>
      <w:r w:rsidDel="00000000" w:rsidR="00000000" w:rsidRPr="00000000">
        <w:rPr>
          <w:rFonts w:ascii="EB Garamond" w:cs="EB Garamond" w:eastAsia="EB Garamond" w:hAnsi="EB Garamond"/>
          <w:b w:val="1"/>
          <w:bCs w:val="1"/>
          <w:i w:val="1"/>
          <w:iCs w:val="1"/>
          <w:rtl w:val="0"/>
        </w:rPr>
        <w:t xml:space="preserve">draft available)</w:t>
      </w:r>
    </w:p>
    <w:p w:rsidR="00000000" w:rsidDel="00000000" w:rsidP="00000000" w:rsidRDefault="00000000" w:rsidRPr="00000000" w14:paraId="0000005C">
      <w:pPr>
        <w:numPr>
          <w:ilvl w:val="0"/>
          <w:numId w:val="12"/>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In some parts of the state there are some real issues with waste tire piles. In some cases there are hundreds of thousands of tires piled out in the middle of nowhere. There was a situation in Bonneville county where they were essentially “gifted” land that was full of waste tires, leaving them to deal with the tires. This legislation proposes creating a pilot program to create a mechanism to charge remediation for the tire piles and if counties are unable to receive compensation for those a waste tire mitigation fund would be created in which cities and counties could be compensated for taking care of waste tire piles.</w:t>
      </w:r>
    </w:p>
    <w:p w:rsidR="00000000" w:rsidDel="00000000" w:rsidP="00000000" w:rsidRDefault="00000000" w:rsidRPr="00000000" w14:paraId="0000005D">
      <w:pPr>
        <w:spacing w:line="240" w:lineRule="auto"/>
        <w:ind w:left="720" w:right="-547" w:firstLine="720"/>
        <w:rPr>
          <w:rFonts w:ascii="EB Garamond" w:cs="EB Garamond" w:eastAsia="EB Garamond" w:hAnsi="EB Garamond"/>
          <w:b w:val="1"/>
          <w:bCs w:val="1"/>
          <w:i w:val="1"/>
          <w:iCs w:val="1"/>
        </w:rPr>
      </w:pPr>
      <w:r w:rsidDel="00000000" w:rsidR="00000000" w:rsidRPr="00000000">
        <w:rPr>
          <w:rFonts w:ascii="EB Garamond" w:cs="EB Garamond" w:eastAsia="EB Garamond" w:hAnsi="EB Garamond"/>
          <w:b w:val="1"/>
          <w:bCs w:val="1"/>
          <w:rtl w:val="0"/>
        </w:rPr>
        <w:t xml:space="preserve">County Fair Boards (OPPOSE) (</w:t>
      </w:r>
      <w:r w:rsidDel="00000000" w:rsidR="00000000" w:rsidRPr="00000000">
        <w:rPr>
          <w:rFonts w:ascii="EB Garamond" w:cs="EB Garamond" w:eastAsia="EB Garamond" w:hAnsi="EB Garamond"/>
          <w:b w:val="1"/>
          <w:bCs w:val="1"/>
          <w:i w:val="1"/>
          <w:iCs w:val="1"/>
          <w:rtl w:val="0"/>
        </w:rPr>
        <w:t xml:space="preserve">draft available)</w:t>
      </w:r>
    </w:p>
    <w:p w:rsidR="00000000" w:rsidDel="00000000" w:rsidP="00000000" w:rsidRDefault="00000000" w:rsidRPr="00000000" w14:paraId="0000005E">
      <w:pPr>
        <w:numPr>
          <w:ilvl w:val="0"/>
          <w:numId w:val="6"/>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This draft sets out to repeal county fair boards.</w:t>
      </w:r>
    </w:p>
    <w:p w:rsidR="00000000" w:rsidDel="00000000" w:rsidP="00000000" w:rsidRDefault="00000000" w:rsidRPr="00000000" w14:paraId="0000005F">
      <w:pPr>
        <w:spacing w:line="240" w:lineRule="auto"/>
        <w:ind w:right="-547"/>
        <w:rPr>
          <w:rFonts w:ascii="EB Garamond" w:cs="EB Garamond" w:eastAsia="EB Garamond" w:hAnsi="EB Garamond"/>
        </w:rPr>
      </w:pPr>
      <w:r w:rsidDel="00000000" w:rsidR="00000000" w:rsidRPr="00000000">
        <w:rPr>
          <w:rFonts w:ascii="EB Garamond" w:cs="EB Garamond" w:eastAsia="EB Garamond" w:hAnsi="EB Garamond"/>
          <w:rtl w:val="0"/>
        </w:rPr>
        <w:tab/>
      </w:r>
    </w:p>
    <w:p w:rsidR="00000000" w:rsidDel="00000000" w:rsidP="00000000" w:rsidRDefault="00000000" w:rsidRPr="00000000" w14:paraId="00000060">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Clearwater Sheriff Chris Goetz motioned to oppose County Fair Boards, seconded by Madison Commissioner Brent Mendenhall. Motion passed.</w:t>
      </w:r>
    </w:p>
    <w:p w:rsidR="00000000" w:rsidDel="00000000" w:rsidP="00000000" w:rsidRDefault="00000000" w:rsidRPr="00000000" w14:paraId="00000061">
      <w:pPr>
        <w:spacing w:line="240" w:lineRule="auto"/>
        <w:ind w:left="2160" w:right="-547" w:firstLine="0"/>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62">
      <w:pPr>
        <w:spacing w:line="240" w:lineRule="auto"/>
        <w:ind w:left="720" w:right="-547" w:firstLine="720"/>
        <w:rPr>
          <w:rFonts w:ascii="EB Garamond" w:cs="EB Garamond" w:eastAsia="EB Garamond" w:hAnsi="EB Garamond"/>
          <w:i w:val="1"/>
          <w:iCs w:val="1"/>
        </w:rPr>
      </w:pPr>
      <w:r w:rsidDel="00000000" w:rsidR="00000000" w:rsidRPr="00000000">
        <w:rPr>
          <w:rFonts w:ascii="EB Garamond" w:cs="EB Garamond" w:eastAsia="EB Garamond" w:hAnsi="EB Garamond"/>
          <w:b w:val="1"/>
          <w:bCs w:val="1"/>
          <w:rtl w:val="0"/>
        </w:rPr>
        <w:t xml:space="preserve">Solid Waste Collection</w:t>
      </w:r>
      <w:r w:rsidDel="00000000" w:rsidR="00000000" w:rsidRPr="00000000">
        <w:rPr>
          <w:rFonts w:ascii="EB Garamond" w:cs="EB Garamond" w:eastAsia="EB Garamond" w:hAnsi="EB Garamond"/>
          <w:i w:val="1"/>
          <w:iCs w:val="1"/>
          <w:rtl w:val="0"/>
        </w:rPr>
        <w:t xml:space="preserve"> </w:t>
      </w:r>
      <w:r w:rsidDel="00000000" w:rsidR="00000000" w:rsidRPr="00000000">
        <w:rPr>
          <w:rFonts w:ascii="EB Garamond" w:cs="EB Garamond" w:eastAsia="EB Garamond" w:hAnsi="EB Garamond"/>
          <w:b w:val="1"/>
          <w:bCs w:val="1"/>
          <w:rtl w:val="0"/>
        </w:rPr>
        <w:t xml:space="preserve">(SUPPORT) </w:t>
      </w:r>
      <w:r w:rsidDel="00000000" w:rsidR="00000000" w:rsidRPr="00000000">
        <w:rPr>
          <w:rFonts w:ascii="EB Garamond" w:cs="EB Garamond" w:eastAsia="EB Garamond" w:hAnsi="EB Garamond"/>
          <w:i w:val="1"/>
          <w:iCs w:val="1"/>
          <w:rtl w:val="0"/>
        </w:rPr>
        <w:t xml:space="preserve">(draft available)</w:t>
      </w:r>
    </w:p>
    <w:p w:rsidR="00000000" w:rsidDel="00000000" w:rsidP="00000000" w:rsidRDefault="00000000" w:rsidRPr="00000000" w14:paraId="00000063">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Clearwater Sheriff Chris Goez motioned to support this draft, seconded by Minidoka Commissioner Jared Orton. Motion passed.</w:t>
      </w:r>
    </w:p>
    <w:p w:rsidR="00000000" w:rsidDel="00000000" w:rsidP="00000000" w:rsidRDefault="00000000" w:rsidRPr="00000000" w14:paraId="00000064">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5">
      <w:pPr>
        <w:spacing w:line="240" w:lineRule="auto"/>
        <w:ind w:left="0" w:right="-547" w:firstLine="0"/>
        <w:rPr>
          <w:rFonts w:ascii="EB Garamond" w:cs="EB Garamond" w:eastAsia="EB Garamond" w:hAnsi="EB Garamond"/>
          <w:b w:val="1"/>
          <w:bCs w:val="1"/>
        </w:rPr>
      </w:pPr>
      <w:r w:rsidDel="00000000" w:rsidR="00000000" w:rsidRPr="00000000">
        <w:rPr>
          <w:rFonts w:ascii="EB Garamond" w:cs="EB Garamond" w:eastAsia="EB Garamond" w:hAnsi="EB Garamond"/>
          <w:rtl w:val="0"/>
        </w:rPr>
        <w:tab/>
        <w:tab/>
      </w:r>
      <w:hyperlink r:id="rId22">
        <w:r w:rsidDel="00000000" w:rsidR="00000000" w:rsidRPr="00000000">
          <w:rPr>
            <w:rFonts w:ascii="EB Garamond" w:cs="EB Garamond" w:eastAsia="EB Garamond" w:hAnsi="EB Garamond"/>
            <w:color w:val="1155cc"/>
            <w:u w:val="single"/>
            <w:rtl w:val="0"/>
          </w:rPr>
          <w:t xml:space="preserve">S1255</w:t>
        </w:r>
      </w:hyperlink>
      <w:r w:rsidDel="00000000" w:rsidR="00000000" w:rsidRPr="00000000">
        <w:rPr>
          <w:rFonts w:ascii="EB Garamond" w:cs="EB Garamond" w:eastAsia="EB Garamond" w:hAnsi="EB Garamond"/>
          <w:rtl w:val="0"/>
        </w:rPr>
        <w:t xml:space="preserve"> | </w:t>
      </w:r>
      <w:r w:rsidDel="00000000" w:rsidR="00000000" w:rsidRPr="00000000">
        <w:rPr>
          <w:rFonts w:ascii="EB Garamond" w:cs="EB Garamond" w:eastAsia="EB Garamond" w:hAnsi="EB Garamond"/>
          <w:b w:val="1"/>
          <w:bCs w:val="1"/>
          <w:rtl w:val="0"/>
        </w:rPr>
        <w:t xml:space="preserve">Mental Health &amp; Tribal Facilities (SUPPORT)</w:t>
      </w:r>
    </w:p>
    <w:p w:rsidR="00000000" w:rsidDel="00000000" w:rsidP="00000000" w:rsidRDefault="00000000" w:rsidRPr="00000000" w14:paraId="00000066">
      <w:pPr>
        <w:spacing w:line="240" w:lineRule="auto"/>
        <w:ind w:left="2160" w:right="-547" w:firstLine="0"/>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67">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Clearwater Sheriff Chris Goetz motioned to support S1255, seconded by Payette Sheriff Andy Creech. Motion passed.</w:t>
      </w:r>
    </w:p>
    <w:p w:rsidR="00000000" w:rsidDel="00000000" w:rsidP="00000000" w:rsidRDefault="00000000" w:rsidRPr="00000000" w14:paraId="00000068">
      <w:pPr>
        <w:spacing w:line="240" w:lineRule="auto"/>
        <w:ind w:left="2160" w:right="-547" w:firstLine="0"/>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69">
      <w:pPr>
        <w:spacing w:line="240" w:lineRule="auto"/>
        <w:ind w:left="0" w:right="-547" w:firstLine="0"/>
        <w:rPr>
          <w:rFonts w:ascii="EB Garamond" w:cs="EB Garamond" w:eastAsia="EB Garamond" w:hAnsi="EB Garamond"/>
          <w:b w:val="1"/>
          <w:bCs w:val="1"/>
        </w:rPr>
      </w:pPr>
      <w:r w:rsidDel="00000000" w:rsidR="00000000" w:rsidRPr="00000000">
        <w:rPr>
          <w:rFonts w:ascii="EB Garamond" w:cs="EB Garamond" w:eastAsia="EB Garamond" w:hAnsi="EB Garamond"/>
          <w:rtl w:val="0"/>
        </w:rPr>
        <w:tab/>
        <w:tab/>
      </w:r>
      <w:hyperlink r:id="rId23">
        <w:r w:rsidDel="00000000" w:rsidR="00000000" w:rsidRPr="00000000">
          <w:rPr>
            <w:rFonts w:ascii="EB Garamond" w:cs="EB Garamond" w:eastAsia="EB Garamond" w:hAnsi="EB Garamond"/>
            <w:color w:val="1155cc"/>
            <w:u w:val="single"/>
            <w:rtl w:val="0"/>
          </w:rPr>
          <w:t xml:space="preserve">H0626</w:t>
        </w:r>
      </w:hyperlink>
      <w:r w:rsidDel="00000000" w:rsidR="00000000" w:rsidRPr="00000000">
        <w:rPr>
          <w:rFonts w:ascii="EB Garamond" w:cs="EB Garamond" w:eastAsia="EB Garamond" w:hAnsi="EB Garamond"/>
          <w:rtl w:val="0"/>
        </w:rPr>
        <w:t xml:space="preserve"> | </w:t>
      </w:r>
      <w:r w:rsidDel="00000000" w:rsidR="00000000" w:rsidRPr="00000000">
        <w:rPr>
          <w:rFonts w:ascii="EB Garamond" w:cs="EB Garamond" w:eastAsia="EB Garamond" w:hAnsi="EB Garamond"/>
          <w:b w:val="1"/>
          <w:bCs w:val="1"/>
          <w:rtl w:val="0"/>
        </w:rPr>
        <w:t xml:space="preserve">Impact and Development Fees (SUPPORT)</w:t>
      </w:r>
    </w:p>
    <w:p w:rsidR="00000000" w:rsidDel="00000000" w:rsidP="00000000" w:rsidRDefault="00000000" w:rsidRPr="00000000" w14:paraId="0000006A">
      <w:pPr>
        <w:spacing w:line="240" w:lineRule="auto"/>
        <w:ind w:left="1890" w:right="-547"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 Rep. Alfieri added an amendment that says when a county develops an ordinance to collect impact fees for courthouses or jails, that cities shall collect that fee.</w:t>
      </w:r>
    </w:p>
    <w:p w:rsidR="00000000" w:rsidDel="00000000" w:rsidP="00000000" w:rsidRDefault="00000000" w:rsidRPr="00000000" w14:paraId="0000006B">
      <w:pPr>
        <w:spacing w:line="240" w:lineRule="auto"/>
        <w:ind w:left="0" w:right="-547"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C">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Kootenai Commissioner Bruce Mattare motioned to support H0626, seconded by Payette Sheriff Andy Creech. Motion passed.</w:t>
      </w:r>
    </w:p>
    <w:p w:rsidR="00000000" w:rsidDel="00000000" w:rsidP="00000000" w:rsidRDefault="00000000" w:rsidRPr="00000000" w14:paraId="0000006D">
      <w:pPr>
        <w:spacing w:line="240" w:lineRule="auto"/>
        <w:ind w:left="2160" w:right="-547" w:firstLine="0"/>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6E">
      <w:pPr>
        <w:spacing w:line="240" w:lineRule="auto"/>
        <w:ind w:right="-547"/>
        <w:rPr>
          <w:rFonts w:ascii="Avenir" w:cs="Avenir" w:eastAsia="Avenir" w:hAnsi="Avenir"/>
          <w:b w:val="1"/>
          <w:bCs w:val="1"/>
          <w:sz w:val="36"/>
          <w:szCs w:val="36"/>
        </w:rPr>
      </w:pPr>
      <w:r w:rsidDel="00000000" w:rsidR="00000000" w:rsidRPr="00000000">
        <w:rPr>
          <w:rFonts w:ascii="EB Garamond" w:cs="EB Garamond" w:eastAsia="EB Garamond" w:hAnsi="EB Garamond"/>
          <w:rtl w:val="0"/>
        </w:rPr>
        <w:t xml:space="preserve">1</w:t>
      </w:r>
      <w:r w:rsidDel="00000000" w:rsidR="00000000" w:rsidRPr="00000000">
        <w:rPr>
          <w:rFonts w:ascii="EB Garamond" w:cs="EB Garamond" w:eastAsia="EB Garamond" w:hAnsi="EB Garamond"/>
          <w:rtl w:val="0"/>
        </w:rPr>
        <w:t xml:space="preserve">:00 pm</w:t>
        <w:tab/>
        <w:tab/>
      </w:r>
      <w:r w:rsidDel="00000000" w:rsidR="00000000" w:rsidRPr="00000000">
        <w:rPr>
          <w:rFonts w:ascii="EB Garamond" w:cs="EB Garamond" w:eastAsia="EB Garamond" w:hAnsi="EB Garamond"/>
          <w:i w:val="1"/>
          <w:iCs w:val="1"/>
          <w:rtl w:val="0"/>
        </w:rPr>
        <w:t xml:space="preserve">Adjournment @ 12:30pm</w:t>
      </w:r>
      <w:r w:rsidDel="00000000" w:rsidR="00000000" w:rsidRPr="00000000">
        <w:rPr>
          <w:rtl w:val="0"/>
        </w:rPr>
      </w:r>
    </w:p>
    <w:p w:rsidR="00000000" w:rsidDel="00000000" w:rsidP="00000000" w:rsidRDefault="00000000" w:rsidRPr="00000000" w14:paraId="0000006F">
      <w:pPr>
        <w:spacing w:after="120" w:line="240" w:lineRule="auto"/>
        <w:jc w:val="left"/>
        <w:rPr>
          <w:rFonts w:ascii="Avenir" w:cs="Avenir" w:eastAsia="Avenir" w:hAnsi="Avenir"/>
          <w:b w:val="1"/>
          <w:bCs w:val="1"/>
          <w:sz w:val="36"/>
          <w:szCs w:val="36"/>
        </w:rPr>
      </w:pPr>
      <w:r w:rsidDel="00000000" w:rsidR="00000000" w:rsidRPr="00000000">
        <w:rPr>
          <w:rtl w:val="0"/>
        </w:rPr>
      </w:r>
    </w:p>
    <w:p w:rsidR="00000000" w:rsidDel="00000000" w:rsidP="00000000" w:rsidRDefault="00000000" w:rsidRPr="00000000" w14:paraId="00000070">
      <w:pPr>
        <w:spacing w:after="120" w:line="240" w:lineRule="auto"/>
        <w:jc w:val="center"/>
        <w:rPr>
          <w:rFonts w:ascii="Avenir" w:cs="Avenir" w:eastAsia="Avenir" w:hAnsi="Avenir"/>
          <w:sz w:val="26"/>
          <w:szCs w:val="26"/>
        </w:rPr>
      </w:pPr>
      <w:r w:rsidDel="00000000" w:rsidR="00000000" w:rsidRPr="00000000">
        <w:rPr>
          <w:rFonts w:ascii="Avenir" w:cs="Avenir" w:eastAsia="Avenir" w:hAnsi="Avenir"/>
          <w:b w:val="1"/>
          <w:bCs w:val="1"/>
          <w:sz w:val="36"/>
          <w:szCs w:val="36"/>
          <w:rtl w:val="0"/>
        </w:rPr>
        <w:t xml:space="preserve">IAC Legislative Committee</w:t>
      </w:r>
      <w:r w:rsidDel="00000000" w:rsidR="00000000" w:rsidRPr="00000000">
        <w:rPr>
          <w:rtl w:val="0"/>
        </w:rPr>
      </w:r>
    </w:p>
    <w:p w:rsidR="00000000" w:rsidDel="00000000" w:rsidP="00000000" w:rsidRDefault="00000000" w:rsidRPr="00000000" w14:paraId="00000071">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Membership</w:t>
      </w:r>
    </w:p>
    <w:p w:rsidR="00000000" w:rsidDel="00000000" w:rsidP="00000000" w:rsidRDefault="00000000" w:rsidRPr="00000000" w14:paraId="00000072">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1559"/>
        <w:gridCol w:w="1558"/>
        <w:gridCol w:w="3117"/>
        <w:tblGridChange w:id="0">
          <w:tblGrid>
            <w:gridCol w:w="3116"/>
            <w:gridCol w:w="1559"/>
            <w:gridCol w:w="1558"/>
            <w:gridCol w:w="3117"/>
          </w:tblGrid>
        </w:tblGridChange>
      </w:tblGrid>
      <w:tr>
        <w:trPr>
          <w:cantSplit w:val="0"/>
          <w:trHeight w:val="822" w:hRule="atLeast"/>
          <w:tblHeader w:val="0"/>
        </w:trPr>
        <w:tc>
          <w:tcPr>
            <w:gridSpan w:val="2"/>
          </w:tcPr>
          <w:p w:rsidR="00000000" w:rsidDel="00000000" w:rsidP="00000000" w:rsidRDefault="00000000" w:rsidRPr="00000000" w14:paraId="00000073">
            <w:pPr>
              <w:spacing w:line="240" w:lineRule="auto"/>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CHAIR</w:t>
            </w:r>
          </w:p>
          <w:p w:rsidR="00000000" w:rsidDel="00000000" w:rsidP="00000000" w:rsidRDefault="00000000" w:rsidRPr="00000000" w14:paraId="00000074">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Tom Dayley</w:t>
            </w:r>
          </w:p>
          <w:p w:rsidR="00000000" w:rsidDel="00000000" w:rsidP="00000000" w:rsidRDefault="00000000" w:rsidRPr="00000000" w14:paraId="00000075">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Ada</w:t>
            </w:r>
            <w:r w:rsidDel="00000000" w:rsidR="00000000" w:rsidRPr="00000000">
              <w:rPr>
                <w:rFonts w:ascii="EB Garamond" w:cs="EB Garamond" w:eastAsia="EB Garamond" w:hAnsi="EB Garamond"/>
                <w:i w:val="1"/>
                <w:iCs w:val="1"/>
                <w:sz w:val="20"/>
                <w:szCs w:val="20"/>
                <w:rtl w:val="0"/>
              </w:rPr>
              <w:t xml:space="preserve"> Commissioner</w:t>
            </w:r>
          </w:p>
        </w:tc>
        <w:tc>
          <w:tcPr>
            <w:gridSpan w:val="2"/>
          </w:tcPr>
          <w:p w:rsidR="00000000" w:rsidDel="00000000" w:rsidP="00000000" w:rsidRDefault="00000000" w:rsidRPr="00000000" w14:paraId="00000077">
            <w:pPr>
              <w:spacing w:line="240" w:lineRule="auto"/>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VICE CHAIR</w:t>
            </w:r>
          </w:p>
          <w:p w:rsidR="00000000" w:rsidDel="00000000" w:rsidP="00000000" w:rsidRDefault="00000000" w:rsidRPr="00000000" w14:paraId="00000078">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Chris Goetz</w:t>
            </w:r>
          </w:p>
          <w:p w:rsidR="00000000" w:rsidDel="00000000" w:rsidP="00000000" w:rsidRDefault="00000000" w:rsidRPr="00000000" w14:paraId="00000079">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Clearwater Sheriff</w:t>
            </w:r>
            <w:r w:rsidDel="00000000" w:rsidR="00000000" w:rsidRPr="00000000">
              <w:rPr>
                <w:rtl w:val="0"/>
              </w:rPr>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7B">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Bruce Mattare</w:t>
            </w:r>
          </w:p>
          <w:p w:rsidR="00000000" w:rsidDel="00000000" w:rsidP="00000000" w:rsidRDefault="00000000" w:rsidRPr="00000000" w14:paraId="0000007C">
            <w:pPr>
              <w:spacing w:line="240" w:lineRule="auto"/>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1: Kootenai Commissioner</w:t>
            </w:r>
          </w:p>
          <w:p w:rsidR="00000000" w:rsidDel="00000000" w:rsidP="00000000" w:rsidRDefault="00000000" w:rsidRPr="00000000" w14:paraId="0000007D">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E">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Brad Higgins</w:t>
            </w:r>
          </w:p>
          <w:p w:rsidR="00000000" w:rsidDel="00000000" w:rsidP="00000000" w:rsidRDefault="00000000" w:rsidRPr="00000000" w14:paraId="0000007F">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2: Idaho Commissioner</w:t>
            </w:r>
            <w:r w:rsidDel="00000000" w:rsidR="00000000" w:rsidRPr="00000000">
              <w:rPr>
                <w:rtl w:val="0"/>
              </w:rPr>
            </w:r>
          </w:p>
          <w:p w:rsidR="00000000" w:rsidDel="00000000" w:rsidP="00000000" w:rsidRDefault="00000000" w:rsidRPr="00000000" w14:paraId="00000080">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1">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Zach Brooks</w:t>
            </w:r>
          </w:p>
          <w:p w:rsidR="00000000" w:rsidDel="00000000" w:rsidP="00000000" w:rsidRDefault="00000000" w:rsidRPr="00000000" w14:paraId="00000082">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3: Canyon Commissioner</w:t>
            </w:r>
            <w:r w:rsidDel="00000000" w:rsidR="00000000" w:rsidRPr="00000000">
              <w:rPr>
                <w:rtl w:val="0"/>
              </w:rPr>
            </w:r>
          </w:p>
          <w:p w:rsidR="00000000" w:rsidDel="00000000" w:rsidP="00000000" w:rsidRDefault="00000000" w:rsidRPr="00000000" w14:paraId="00000083">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4">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Ben Crouch</w:t>
            </w:r>
          </w:p>
          <w:p w:rsidR="00000000" w:rsidDel="00000000" w:rsidP="00000000" w:rsidRDefault="00000000" w:rsidRPr="00000000" w14:paraId="00000085">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4: Jerome Commissioner</w:t>
            </w:r>
            <w:r w:rsidDel="00000000" w:rsidR="00000000" w:rsidRPr="00000000">
              <w:rPr>
                <w:rtl w:val="0"/>
              </w:rPr>
            </w:r>
          </w:p>
          <w:p w:rsidR="00000000" w:rsidDel="00000000" w:rsidP="00000000" w:rsidRDefault="00000000" w:rsidRPr="00000000" w14:paraId="00000086">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7">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8">
            <w:pPr>
              <w:spacing w:line="240" w:lineRule="auto"/>
              <w:jc w:val="center"/>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89">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Donavan Harrington</w:t>
            </w:r>
          </w:p>
          <w:p w:rsidR="00000000" w:rsidDel="00000000" w:rsidP="00000000" w:rsidRDefault="00000000" w:rsidRPr="00000000" w14:paraId="0000008A">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5: Bingham Assessor</w:t>
            </w:r>
            <w:r w:rsidDel="00000000" w:rsidR="00000000" w:rsidRPr="00000000">
              <w:rPr>
                <w:rtl w:val="0"/>
              </w:rPr>
            </w:r>
          </w:p>
          <w:p w:rsidR="00000000" w:rsidDel="00000000" w:rsidP="00000000" w:rsidRDefault="00000000" w:rsidRPr="00000000" w14:paraId="0000008B">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C">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Brent Mendenhall</w:t>
            </w:r>
          </w:p>
          <w:p w:rsidR="00000000" w:rsidDel="00000000" w:rsidP="00000000" w:rsidRDefault="00000000" w:rsidRPr="00000000" w14:paraId="0000008D">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6: Madison Commissioner</w:t>
            </w:r>
            <w:r w:rsidDel="00000000" w:rsidR="00000000" w:rsidRPr="00000000">
              <w:rPr>
                <w:rtl w:val="0"/>
              </w:rPr>
            </w:r>
          </w:p>
          <w:p w:rsidR="00000000" w:rsidDel="00000000" w:rsidP="00000000" w:rsidRDefault="00000000" w:rsidRPr="00000000" w14:paraId="0000008E">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F">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Hollie Ann Flansberg</w:t>
            </w:r>
          </w:p>
          <w:p w:rsidR="00000000" w:rsidDel="00000000" w:rsidP="00000000" w:rsidRDefault="00000000" w:rsidRPr="00000000" w14:paraId="00000090">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IACA: Gem Assessor</w:t>
            </w:r>
            <w:r w:rsidDel="00000000" w:rsidR="00000000" w:rsidRPr="00000000">
              <w:rPr>
                <w:rtl w:val="0"/>
              </w:rPr>
            </w:r>
          </w:p>
          <w:p w:rsidR="00000000" w:rsidDel="00000000" w:rsidP="00000000" w:rsidRDefault="00000000" w:rsidRPr="00000000" w14:paraId="00000091">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2">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Jared Orton</w:t>
            </w:r>
          </w:p>
          <w:p w:rsidR="00000000" w:rsidDel="00000000" w:rsidP="00000000" w:rsidRDefault="00000000" w:rsidRPr="00000000" w14:paraId="00000093">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IACC: Minidoka Commissioner</w:t>
            </w:r>
          </w:p>
          <w:p w:rsidR="00000000" w:rsidDel="00000000" w:rsidP="00000000" w:rsidRDefault="00000000" w:rsidRPr="00000000" w14:paraId="00000094">
            <w:pPr>
              <w:spacing w:line="240" w:lineRule="auto"/>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95">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Trent Tripple</w:t>
            </w:r>
          </w:p>
          <w:p w:rsidR="00000000" w:rsidDel="00000000" w:rsidP="00000000" w:rsidRDefault="00000000" w:rsidRPr="00000000" w14:paraId="00000096">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Ada Clerk</w:t>
            </w:r>
          </w:p>
        </w:tc>
        <w:tc>
          <w:tcPr>
            <w:tcMar>
              <w:top w:w="86.0" w:type="dxa"/>
              <w:left w:w="115.0" w:type="dxa"/>
              <w:bottom w:w="86.0" w:type="dxa"/>
              <w:right w:w="115.0" w:type="dxa"/>
            </w:tcMar>
          </w:tcPr>
          <w:p w:rsidR="00000000" w:rsidDel="00000000" w:rsidP="00000000" w:rsidRDefault="00000000" w:rsidRPr="00000000" w14:paraId="00000098">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highlight w:val="yellow"/>
                <w:rtl w:val="0"/>
              </w:rPr>
              <w:t xml:space="preserve">Annette Dygert</w:t>
            </w:r>
            <w:r w:rsidDel="00000000" w:rsidR="00000000" w:rsidRPr="00000000">
              <w:rPr>
                <w:rFonts w:ascii="EB Garamond" w:cs="EB Garamond" w:eastAsia="EB Garamond" w:hAnsi="EB Garamond"/>
                <w:sz w:val="20"/>
                <w:szCs w:val="20"/>
                <w:rtl w:val="0"/>
              </w:rPr>
              <w:br w:type="textWrapping"/>
            </w:r>
            <w:r w:rsidDel="00000000" w:rsidR="00000000" w:rsidRPr="00000000">
              <w:rPr>
                <w:rFonts w:ascii="EB Garamond" w:cs="EB Garamond" w:eastAsia="EB Garamond" w:hAnsi="EB Garamond"/>
                <w:i w:val="1"/>
                <w:iCs w:val="1"/>
                <w:sz w:val="20"/>
                <w:szCs w:val="20"/>
                <w:rtl w:val="0"/>
              </w:rPr>
              <w:t xml:space="preserve">IACT: Owyhee Treasurer</w:t>
            </w:r>
            <w:r w:rsidDel="00000000" w:rsidR="00000000" w:rsidRPr="00000000">
              <w:rPr>
                <w:rtl w:val="0"/>
              </w:rPr>
            </w:r>
          </w:p>
          <w:p w:rsidR="00000000" w:rsidDel="00000000" w:rsidP="00000000" w:rsidRDefault="00000000" w:rsidRPr="00000000" w14:paraId="00000099">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A">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Vic Pearson</w:t>
            </w:r>
          </w:p>
          <w:p w:rsidR="00000000" w:rsidDel="00000000" w:rsidP="00000000" w:rsidRDefault="00000000" w:rsidRPr="00000000" w14:paraId="0000009B">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 Franklin Prosecutor</w:t>
            </w:r>
            <w:r w:rsidDel="00000000" w:rsidR="00000000" w:rsidRPr="00000000">
              <w:rPr>
                <w:rtl w:val="0"/>
              </w:rPr>
            </w:r>
          </w:p>
          <w:p w:rsidR="00000000" w:rsidDel="00000000" w:rsidP="00000000" w:rsidRDefault="00000000" w:rsidRPr="00000000" w14:paraId="0000009C">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D">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Andy Creech</w:t>
            </w:r>
          </w:p>
          <w:p w:rsidR="00000000" w:rsidDel="00000000" w:rsidP="00000000" w:rsidRDefault="00000000" w:rsidRPr="00000000" w14:paraId="0000009E">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ISA: Payette Sheriff</w:t>
            </w:r>
          </w:p>
          <w:p w:rsidR="00000000" w:rsidDel="00000000" w:rsidP="00000000" w:rsidRDefault="00000000" w:rsidRPr="00000000" w14:paraId="0000009F">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A0">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sz w:val="20"/>
                <w:szCs w:val="20"/>
                <w:highlight w:val="yellow"/>
                <w:rtl w:val="0"/>
              </w:rPr>
              <w:t xml:space="preserve">Torey Danner</w:t>
            </w:r>
            <w:r w:rsidDel="00000000" w:rsidR="00000000" w:rsidRPr="00000000">
              <w:rPr>
                <w:rFonts w:ascii="EB Garamond" w:cs="EB Garamond" w:eastAsia="EB Garamond" w:hAnsi="EB Garamond"/>
                <w:sz w:val="20"/>
                <w:szCs w:val="20"/>
                <w:rtl w:val="0"/>
              </w:rPr>
              <w:br w:type="textWrapping"/>
            </w:r>
            <w:r w:rsidDel="00000000" w:rsidR="00000000" w:rsidRPr="00000000">
              <w:rPr>
                <w:rFonts w:ascii="EB Garamond" w:cs="EB Garamond" w:eastAsia="EB Garamond" w:hAnsi="EB Garamond"/>
                <w:i w:val="1"/>
                <w:iCs w:val="1"/>
                <w:sz w:val="20"/>
                <w:szCs w:val="20"/>
                <w:rtl w:val="0"/>
              </w:rPr>
              <w:t xml:space="preserve">ISACC: Bannock Coroner</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A1">
            <w:pPr>
              <w:spacing w:line="240" w:lineRule="auto"/>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A2">
            <w:pPr>
              <w:spacing w:line="240" w:lineRule="auto"/>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A4">
            <w:pPr>
              <w:spacing w:line="240" w:lineRule="auto"/>
              <w:jc w:val="center"/>
              <w:rPr>
                <w:rFonts w:ascii="EB Garamond" w:cs="EB Garamond" w:eastAsia="EB Garamond" w:hAnsi="EB Garamond"/>
                <w:sz w:val="20"/>
                <w:szCs w:val="20"/>
              </w:rPr>
            </w:pPr>
            <w:r w:rsidDel="00000000" w:rsidR="00000000" w:rsidRPr="00000000">
              <w:rPr>
                <w:rtl w:val="0"/>
              </w:rPr>
            </w:r>
          </w:p>
        </w:tc>
      </w:tr>
    </w:tbl>
    <w:p w:rsidR="00000000" w:rsidDel="00000000" w:rsidP="00000000" w:rsidRDefault="00000000" w:rsidRPr="00000000" w14:paraId="000000A5">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Alternates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tcMar>
              <w:top w:w="86.0" w:type="dxa"/>
              <w:left w:w="115.0" w:type="dxa"/>
              <w:bottom w:w="86.0" w:type="dxa"/>
              <w:right w:w="115.0" w:type="dxa"/>
            </w:tcMar>
          </w:tcPr>
          <w:p w:rsidR="00000000" w:rsidDel="00000000" w:rsidP="00000000" w:rsidRDefault="00000000" w:rsidRPr="00000000" w14:paraId="000000A6">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A7">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Phil Lampert</w:t>
            </w:r>
          </w:p>
          <w:p w:rsidR="00000000" w:rsidDel="00000000" w:rsidP="00000000" w:rsidRDefault="00000000" w:rsidRPr="00000000" w14:paraId="000000A8">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1: Benewah Commissioner</w:t>
            </w:r>
            <w:r w:rsidDel="00000000" w:rsidR="00000000" w:rsidRPr="00000000">
              <w:rPr>
                <w:rtl w:val="0"/>
              </w:rPr>
            </w:r>
          </w:p>
          <w:p w:rsidR="00000000" w:rsidDel="00000000" w:rsidP="00000000" w:rsidRDefault="00000000" w:rsidRPr="00000000" w14:paraId="000000A9">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AA">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AB">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2:</w:t>
            </w:r>
          </w:p>
          <w:p w:rsidR="00000000" w:rsidDel="00000000" w:rsidP="00000000" w:rsidRDefault="00000000" w:rsidRPr="00000000" w14:paraId="000000AC">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AD">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highlight w:val="yellow"/>
                <w:rtl w:val="0"/>
              </w:rPr>
              <w:t xml:space="preserve">Jennifer Riebe</w:t>
            </w:r>
            <w:r w:rsidDel="00000000" w:rsidR="00000000" w:rsidRPr="00000000">
              <w:rPr>
                <w:rFonts w:ascii="EB Garamond" w:cs="EB Garamond" w:eastAsia="EB Garamond" w:hAnsi="EB Garamond"/>
                <w:sz w:val="20"/>
                <w:szCs w:val="20"/>
                <w:rtl w:val="0"/>
              </w:rPr>
              <w:br w:type="textWrapping"/>
            </w:r>
            <w:r w:rsidDel="00000000" w:rsidR="00000000" w:rsidRPr="00000000">
              <w:rPr>
                <w:rFonts w:ascii="EB Garamond" w:cs="EB Garamond" w:eastAsia="EB Garamond" w:hAnsi="EB Garamond"/>
                <w:i w:val="1"/>
                <w:iCs w:val="1"/>
                <w:sz w:val="20"/>
                <w:szCs w:val="20"/>
                <w:rtl w:val="0"/>
              </w:rPr>
              <w:t xml:space="preserve">District 3: Payette Commissioner</w:t>
            </w:r>
            <w:r w:rsidDel="00000000" w:rsidR="00000000" w:rsidRPr="00000000">
              <w:rPr>
                <w:rtl w:val="0"/>
              </w:rPr>
            </w:r>
          </w:p>
          <w:p w:rsidR="00000000" w:rsidDel="00000000" w:rsidP="00000000" w:rsidRDefault="00000000" w:rsidRPr="00000000" w14:paraId="000000AE">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AF">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Dan Schaeffer</w:t>
              <w:br w:type="textWrapping"/>
            </w:r>
            <w:r w:rsidDel="00000000" w:rsidR="00000000" w:rsidRPr="00000000">
              <w:rPr>
                <w:rFonts w:ascii="EB Garamond" w:cs="EB Garamond" w:eastAsia="EB Garamond" w:hAnsi="EB Garamond"/>
                <w:i w:val="1"/>
                <w:iCs w:val="1"/>
                <w:sz w:val="20"/>
                <w:szCs w:val="20"/>
                <w:rtl w:val="0"/>
              </w:rPr>
              <w:t xml:space="preserve">District 4: Minidoka Commissioner</w:t>
            </w:r>
            <w:r w:rsidDel="00000000" w:rsidR="00000000" w:rsidRPr="00000000">
              <w:rPr>
                <w:rtl w:val="0"/>
              </w:rPr>
            </w:r>
          </w:p>
          <w:p w:rsidR="00000000" w:rsidDel="00000000" w:rsidP="00000000" w:rsidRDefault="00000000" w:rsidRPr="00000000" w14:paraId="000000B0">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B1">
            <w:pPr>
              <w:spacing w:line="240" w:lineRule="auto"/>
              <w:jc w:val="cente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B2">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B3">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Eric Jackson</w:t>
            </w:r>
          </w:p>
          <w:p w:rsidR="00000000" w:rsidDel="00000000" w:rsidP="00000000" w:rsidRDefault="00000000" w:rsidRPr="00000000" w14:paraId="000000B4">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5: Bingham Commissioner</w:t>
            </w:r>
          </w:p>
          <w:p w:rsidR="00000000" w:rsidDel="00000000" w:rsidP="00000000" w:rsidRDefault="00000000" w:rsidRPr="00000000" w14:paraId="000000B5">
            <w:pPr>
              <w:spacing w:line="240" w:lineRule="auto"/>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B6">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Shayne Young</w:t>
            </w:r>
          </w:p>
          <w:p w:rsidR="00000000" w:rsidDel="00000000" w:rsidP="00000000" w:rsidRDefault="00000000" w:rsidRPr="00000000" w14:paraId="000000B7">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6: </w:t>
            </w:r>
            <w:r w:rsidDel="00000000" w:rsidR="00000000" w:rsidRPr="00000000">
              <w:rPr>
                <w:rFonts w:ascii="EB Garamond" w:cs="EB Garamond" w:eastAsia="EB Garamond" w:hAnsi="EB Garamond"/>
                <w:sz w:val="20"/>
                <w:szCs w:val="20"/>
                <w:rtl w:val="0"/>
              </w:rPr>
              <w:t xml:space="preserve">Jefferson Commissioner</w:t>
            </w:r>
            <w:r w:rsidDel="00000000" w:rsidR="00000000" w:rsidRPr="00000000">
              <w:rPr>
                <w:rtl w:val="0"/>
              </w:rPr>
            </w:r>
          </w:p>
          <w:p w:rsidR="00000000" w:rsidDel="00000000" w:rsidP="00000000" w:rsidRDefault="00000000" w:rsidRPr="00000000" w14:paraId="000000B8">
            <w:pPr>
              <w:spacing w:line="240" w:lineRule="auto"/>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B9">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Josh Dison</w:t>
            </w:r>
          </w:p>
          <w:p w:rsidR="00000000" w:rsidDel="00000000" w:rsidP="00000000" w:rsidRDefault="00000000" w:rsidRPr="00000000" w14:paraId="000000BA">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IACA: Elmore Assessor</w:t>
            </w:r>
          </w:p>
          <w:p w:rsidR="00000000" w:rsidDel="00000000" w:rsidP="00000000" w:rsidRDefault="00000000" w:rsidRPr="00000000" w14:paraId="000000BB">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BC">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Kim Keeley</w:t>
            </w:r>
          </w:p>
          <w:p w:rsidR="00000000" w:rsidDel="00000000" w:rsidP="00000000" w:rsidRDefault="00000000" w:rsidRPr="00000000" w14:paraId="000000BD">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Teton Clerk</w:t>
            </w:r>
          </w:p>
        </w:tc>
        <w:tc>
          <w:tcPr>
            <w:tcMar>
              <w:top w:w="86.0" w:type="dxa"/>
              <w:left w:w="115.0" w:type="dxa"/>
              <w:bottom w:w="86.0" w:type="dxa"/>
              <w:right w:w="115.0" w:type="dxa"/>
            </w:tcMar>
          </w:tcPr>
          <w:p w:rsidR="00000000" w:rsidDel="00000000" w:rsidP="00000000" w:rsidRDefault="00000000" w:rsidRPr="00000000" w14:paraId="000000BE">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BF">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Elizabeth Mahn</w:t>
              <w:br w:type="textWrapping"/>
            </w:r>
            <w:r w:rsidDel="00000000" w:rsidR="00000000" w:rsidRPr="00000000">
              <w:rPr>
                <w:rFonts w:ascii="EB Garamond" w:cs="EB Garamond" w:eastAsia="EB Garamond" w:hAnsi="EB Garamond"/>
                <w:i w:val="1"/>
                <w:iCs w:val="1"/>
                <w:sz w:val="20"/>
                <w:szCs w:val="20"/>
                <w:rtl w:val="0"/>
              </w:rPr>
              <w:t xml:space="preserve">IACT: Ada Treasurer</w:t>
            </w:r>
            <w:r w:rsidDel="00000000" w:rsidR="00000000" w:rsidRPr="00000000">
              <w:rPr>
                <w:rtl w:val="0"/>
              </w:rPr>
            </w:r>
          </w:p>
          <w:p w:rsidR="00000000" w:rsidDel="00000000" w:rsidP="00000000" w:rsidRDefault="00000000" w:rsidRPr="00000000" w14:paraId="000000C0">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C1">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C2">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w:t>
            </w:r>
            <w:r w:rsidDel="00000000" w:rsidR="00000000" w:rsidRPr="00000000">
              <w:rPr>
                <w:rtl w:val="0"/>
              </w:rPr>
            </w:r>
          </w:p>
          <w:p w:rsidR="00000000" w:rsidDel="00000000" w:rsidP="00000000" w:rsidRDefault="00000000" w:rsidRPr="00000000" w14:paraId="000000C3">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C4">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Matt Clifford</w:t>
            </w:r>
          </w:p>
          <w:p w:rsidR="00000000" w:rsidDel="00000000" w:rsidP="00000000" w:rsidRDefault="00000000" w:rsidRPr="00000000" w14:paraId="000000C5">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ISA: Ada Sheriff</w:t>
            </w:r>
            <w:r w:rsidDel="00000000" w:rsidR="00000000" w:rsidRPr="00000000">
              <w:rPr>
                <w:rFonts w:ascii="EB Garamond" w:cs="EB Garamond" w:eastAsia="EB Garamond" w:hAnsi="EB Garamond"/>
                <w:sz w:val="20"/>
                <w:szCs w:val="20"/>
                <w:rtl w:val="0"/>
              </w:rPr>
              <w:br w:type="textWrapping"/>
            </w:r>
          </w:p>
          <w:p w:rsidR="00000000" w:rsidDel="00000000" w:rsidP="00000000" w:rsidRDefault="00000000" w:rsidRPr="00000000" w14:paraId="000000C6">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Will Carson</w:t>
            </w:r>
          </w:p>
          <w:p w:rsidR="00000000" w:rsidDel="00000000" w:rsidP="00000000" w:rsidRDefault="00000000" w:rsidRPr="00000000" w14:paraId="000000C7">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ISACC: Twin Falls Coroner</w:t>
            </w:r>
            <w:r w:rsidDel="00000000" w:rsidR="00000000" w:rsidRPr="00000000">
              <w:rPr>
                <w:rtl w:val="0"/>
              </w:rPr>
            </w:r>
          </w:p>
          <w:p w:rsidR="00000000" w:rsidDel="00000000" w:rsidP="00000000" w:rsidRDefault="00000000" w:rsidRPr="00000000" w14:paraId="000000C8">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C9">
            <w:pPr>
              <w:spacing w:line="240" w:lineRule="auto"/>
              <w:jc w:val="center"/>
              <w:rPr>
                <w:rFonts w:ascii="EB Garamond" w:cs="EB Garamond" w:eastAsia="EB Garamond" w:hAnsi="EB Garamond"/>
                <w:i w:val="1"/>
                <w:iCs w:val="1"/>
                <w:sz w:val="20"/>
                <w:szCs w:val="20"/>
              </w:rPr>
            </w:pPr>
            <w:r w:rsidDel="00000000" w:rsidR="00000000" w:rsidRPr="00000000">
              <w:rPr>
                <w:rtl w:val="0"/>
              </w:rPr>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CA">
            <w:pPr>
              <w:spacing w:line="240" w:lineRule="auto"/>
              <w:jc w:val="cente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CB">
            <w:pPr>
              <w:spacing w:line="240" w:lineRule="auto"/>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CC">
            <w:pPr>
              <w:spacing w:line="240" w:lineRule="auto"/>
              <w:jc w:val="center"/>
              <w:rPr>
                <w:rFonts w:ascii="EB Garamond" w:cs="EB Garamond" w:eastAsia="EB Garamond" w:hAnsi="EB Garamond"/>
                <w:sz w:val="20"/>
                <w:szCs w:val="20"/>
              </w:rPr>
            </w:pPr>
            <w:r w:rsidDel="00000000" w:rsidR="00000000" w:rsidRPr="00000000">
              <w:rPr>
                <w:rtl w:val="0"/>
              </w:rPr>
            </w:r>
          </w:p>
        </w:tc>
      </w:tr>
    </w:tbl>
    <w:p w:rsidR="00000000" w:rsidDel="00000000" w:rsidP="00000000" w:rsidRDefault="00000000" w:rsidRPr="00000000" w14:paraId="000000CD">
      <w:pPr>
        <w:spacing w:line="240" w:lineRule="auto"/>
        <w:ind w:right="-547"/>
        <w:rPr/>
      </w:pPr>
      <w:r w:rsidDel="00000000" w:rsidR="00000000" w:rsidRPr="00000000">
        <w:rPr>
          <w:rtl w:val="0"/>
        </w:rPr>
      </w:r>
    </w:p>
    <w:p w:rsidR="00000000" w:rsidDel="00000000" w:rsidP="00000000" w:rsidRDefault="00000000" w:rsidRPr="00000000" w14:paraId="000000CE">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CF">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D0">
      <w:pPr>
        <w:spacing w:line="240" w:lineRule="auto"/>
        <w:ind w:right="-547"/>
        <w:rPr>
          <w:rFonts w:ascii="EB Garamond" w:cs="EB Garamond" w:eastAsia="EB Garamond" w:hAnsi="EB Garamond"/>
          <w:b w:val="1"/>
          <w:bCs w:val="1"/>
        </w:rPr>
      </w:pPr>
      <w:r w:rsidDel="00000000" w:rsidR="00000000" w:rsidRPr="00000000">
        <w:rPr>
          <w:rtl w:val="0"/>
        </w:rPr>
      </w:r>
    </w:p>
    <w:p w:rsidR="00000000" w:rsidDel="00000000" w:rsidP="00000000" w:rsidRDefault="00000000" w:rsidRPr="00000000" w14:paraId="000000D1">
      <w:pPr>
        <w:spacing w:line="240" w:lineRule="auto"/>
        <w:ind w:right="-547"/>
        <w:rPr>
          <w:rFonts w:ascii="EB Garamond" w:cs="EB Garamond" w:eastAsia="EB Garamond" w:hAnsi="EB Garamond"/>
          <w:b w:val="1"/>
          <w:bCs w:val="1"/>
        </w:rPr>
      </w:pPr>
      <w:r w:rsidDel="00000000" w:rsidR="00000000" w:rsidRPr="00000000">
        <w:rPr>
          <w:rtl w:val="0"/>
        </w:rPr>
      </w:r>
    </w:p>
    <w:p w:rsidR="00000000" w:rsidDel="00000000" w:rsidP="00000000" w:rsidRDefault="00000000" w:rsidRPr="00000000" w14:paraId="000000D2">
      <w:pPr>
        <w:spacing w:line="240" w:lineRule="auto"/>
        <w:ind w:right="-547"/>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Others in Attendance </w:t>
      </w:r>
      <w:r w:rsidDel="00000000" w:rsidR="00000000" w:rsidRPr="00000000">
        <w:rPr>
          <w:rtl w:val="0"/>
        </w:rPr>
      </w:r>
    </w:p>
    <w:p w:rsidR="00000000" w:rsidDel="00000000" w:rsidP="00000000" w:rsidRDefault="00000000" w:rsidRPr="00000000" w14:paraId="000000D3">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Adam Gonzalez</w:t>
      </w:r>
    </w:p>
    <w:p w:rsidR="00000000" w:rsidDel="00000000" w:rsidP="00000000" w:rsidRDefault="00000000" w:rsidRPr="00000000" w14:paraId="000000D4">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Jack Borton</w:t>
      </w:r>
    </w:p>
    <w:p w:rsidR="00000000" w:rsidDel="00000000" w:rsidP="00000000" w:rsidRDefault="00000000" w:rsidRPr="00000000" w14:paraId="000000D5">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D6">
      <w:pPr>
        <w:spacing w:line="240" w:lineRule="auto"/>
        <w:ind w:right="-547"/>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IAC Staff in Attendance</w:t>
      </w:r>
    </w:p>
    <w:p w:rsidR="00000000" w:rsidDel="00000000" w:rsidP="00000000" w:rsidRDefault="00000000" w:rsidRPr="00000000" w14:paraId="000000D7">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Chase Christensen</w:t>
      </w:r>
    </w:p>
    <w:p w:rsidR="00000000" w:rsidDel="00000000" w:rsidP="00000000" w:rsidRDefault="00000000" w:rsidRPr="00000000" w14:paraId="000000D8">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Sara Westbrook</w:t>
      </w:r>
    </w:p>
    <w:p w:rsidR="00000000" w:rsidDel="00000000" w:rsidP="00000000" w:rsidRDefault="00000000" w:rsidRPr="00000000" w14:paraId="000000D9">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Kelli Brassfield</w:t>
      </w:r>
    </w:p>
    <w:p w:rsidR="00000000" w:rsidDel="00000000" w:rsidP="00000000" w:rsidRDefault="00000000" w:rsidRPr="00000000" w14:paraId="000000DA">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Clay Boeckel</w:t>
      </w:r>
      <w:r w:rsidDel="00000000" w:rsidR="00000000" w:rsidRPr="00000000">
        <w:rPr>
          <w:rtl w:val="0"/>
        </w:rPr>
      </w:r>
    </w:p>
    <w:sectPr>
      <w:headerReference r:id="rId24" w:type="default"/>
      <w:headerReference r:id="rId25" w:type="first"/>
      <w:footerReference r:id="rId26" w:type="default"/>
      <w:footerReference r:id="rId2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920240" cy="765839"/>
          <wp:effectExtent b="0" l="0" r="0" t="0"/>
          <wp:wrapNone/>
          <wp:docPr id="2" name="image2.png"/>
          <a:graphic>
            <a:graphicData uri="http://schemas.openxmlformats.org/drawingml/2006/picture">
              <pic:pic>
                <pic:nvPicPr>
                  <pic:cNvPr id="0" name="image2.png"/>
                  <pic:cNvPicPr preferRelativeResize="0"/>
                </pic:nvPicPr>
                <pic:blipFill>
                  <a:blip r:embed="rId1"/>
                  <a:srcRect b="-35000" l="-248515" r="248515" t="35000"/>
                  <a:stretch>
                    <a:fillRect/>
                  </a:stretch>
                </pic:blipFill>
                <pic:spPr>
                  <a:xfrm>
                    <a:off x="0" y="0"/>
                    <a:ext cx="1920240" cy="76583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4362450</wp:posOffset>
          </wp:positionH>
          <wp:positionV relativeFrom="paragraph">
            <wp:posOffset>-304799</wp:posOffset>
          </wp:positionV>
          <wp:extent cx="1920240" cy="765839"/>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20240" cy="7658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-338137</wp:posOffset>
          </wp:positionH>
          <wp:positionV relativeFrom="paragraph">
            <wp:posOffset>-400049</wp:posOffset>
          </wp:positionV>
          <wp:extent cx="6619875" cy="149828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19875" cy="14982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bullet"/>
      <w:lvlText w:val="●"/>
      <w:lvlJc w:val="left"/>
      <w:pPr>
        <w:ind w:left="216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egislature.idaho.gov/sessioninfo/2026/legislation/S1279/" TargetMode="External"/><Relationship Id="rId22" Type="http://schemas.openxmlformats.org/officeDocument/2006/relationships/hyperlink" Target="https://legislature.idaho.gov/sessioninfo/2026/legislation/S1255/" TargetMode="External"/><Relationship Id="rId21" Type="http://schemas.openxmlformats.org/officeDocument/2006/relationships/hyperlink" Target="https://legislature.idaho.gov/sessioninfo/2026/legislation/S1280/" TargetMode="External"/><Relationship Id="rId24" Type="http://schemas.openxmlformats.org/officeDocument/2006/relationships/header" Target="header1.xml"/><Relationship Id="rId23" Type="http://schemas.openxmlformats.org/officeDocument/2006/relationships/hyperlink" Target="https://legislature.idaho.gov/wp-content/uploads/sessioninfo/2026/legislation/H0626.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gislature.idaho.gov/sessioninfo/2026/legislation/H0604/" TargetMode="External"/><Relationship Id="rId26" Type="http://schemas.openxmlformats.org/officeDocument/2006/relationships/footer" Target="footer1.xml"/><Relationship Id="rId25" Type="http://schemas.openxmlformats.org/officeDocument/2006/relationships/header" Target="header2.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legislature.idaho.gov/sessioninfo/2026/legislation/H0583/" TargetMode="External"/><Relationship Id="rId7" Type="http://schemas.openxmlformats.org/officeDocument/2006/relationships/hyperlink" Target="https://legislature.idaho.gov/sessioninfo/2026/legislation/H0600/" TargetMode="External"/><Relationship Id="rId8" Type="http://schemas.openxmlformats.org/officeDocument/2006/relationships/hyperlink" Target="https://legislature.idaho.gov/sessioninfo/2026/legislation/H0601/" TargetMode="External"/><Relationship Id="rId11" Type="http://schemas.openxmlformats.org/officeDocument/2006/relationships/hyperlink" Target="https://legislature.idaho.gov/sessioninfo/2026/legislation/H0613/" TargetMode="External"/><Relationship Id="rId10" Type="http://schemas.openxmlformats.org/officeDocument/2006/relationships/hyperlink" Target="https://legislature.idaho.gov/sessioninfo/2026/legislation/H0609" TargetMode="External"/><Relationship Id="rId13" Type="http://schemas.openxmlformats.org/officeDocument/2006/relationships/hyperlink" Target="https://legislature.idaho.gov/sessioninfo/2026/legislation/H0591/" TargetMode="External"/><Relationship Id="rId12" Type="http://schemas.openxmlformats.org/officeDocument/2006/relationships/hyperlink" Target="https://legislature.idaho.gov/sessioninfo/2026/legislation/H0621/" TargetMode="External"/><Relationship Id="rId15" Type="http://schemas.openxmlformats.org/officeDocument/2006/relationships/hyperlink" Target="https://legislature.idaho.gov/sessioninfo/2026/legislation/S1259/" TargetMode="External"/><Relationship Id="rId14" Type="http://schemas.openxmlformats.org/officeDocument/2006/relationships/hyperlink" Target="https://legislature.idaho.gov/sessioninfo/2026/legislation/h0614/" TargetMode="External"/><Relationship Id="rId17" Type="http://schemas.openxmlformats.org/officeDocument/2006/relationships/hyperlink" Target="https://legislature.idaho.gov/sessioninfo/2026/legislation/H0554/" TargetMode="External"/><Relationship Id="rId16" Type="http://schemas.openxmlformats.org/officeDocument/2006/relationships/hyperlink" Target="https://legislature.idaho.gov/wp-content/uploads/sessioninfo/2026/legislation/H0510.pdf" TargetMode="External"/><Relationship Id="rId19" Type="http://schemas.openxmlformats.org/officeDocument/2006/relationships/hyperlink" Target="https://legislature.idaho.gov/sessioninfo/2026/legislation/S1278/" TargetMode="External"/><Relationship Id="rId18" Type="http://schemas.openxmlformats.org/officeDocument/2006/relationships/hyperlink" Target="https://legislature.idaho.gov/sessioninfo/2026/legislation/S127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