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15FCA" w14:textId="77777777" w:rsidR="005C5D30" w:rsidRPr="002F6641" w:rsidRDefault="005C5D30" w:rsidP="005C5D30">
      <w:pPr>
        <w:jc w:val="center"/>
        <w:rPr>
          <w:rStyle w:val="Strong"/>
          <w:rFonts w:cs="Times New Roman"/>
          <w:sz w:val="28"/>
          <w:szCs w:val="28"/>
        </w:rPr>
      </w:pPr>
    </w:p>
    <w:p w14:paraId="675E736A" w14:textId="25C43616" w:rsidR="00C644B4" w:rsidRPr="002F6641" w:rsidRDefault="00C644B4" w:rsidP="00A56DD1">
      <w:pPr>
        <w:rPr>
          <w:rFonts w:cs="Times New Roman"/>
          <w:b/>
          <w:sz w:val="22"/>
          <w:szCs w:val="18"/>
        </w:rPr>
      </w:pPr>
      <w:r w:rsidRPr="002F6641">
        <w:rPr>
          <w:rFonts w:cs="Times New Roman"/>
          <w:b/>
          <w:sz w:val="22"/>
          <w:szCs w:val="18"/>
        </w:rPr>
        <w:t xml:space="preserve">TITLE: </w:t>
      </w:r>
      <w:r w:rsidR="002F6641" w:rsidRPr="002F6641">
        <w:rPr>
          <w:rFonts w:cs="Times New Roman"/>
          <w:b/>
          <w:sz w:val="22"/>
          <w:szCs w:val="18"/>
        </w:rPr>
        <w:t>Law Clerks</w:t>
      </w:r>
    </w:p>
    <w:p w14:paraId="2D7E89CB" w14:textId="77777777" w:rsidR="00C644B4" w:rsidRPr="002F6641" w:rsidRDefault="00C644B4" w:rsidP="00A56DD1">
      <w:pPr>
        <w:rPr>
          <w:rFonts w:cs="Times New Roman"/>
          <w:b/>
          <w:sz w:val="22"/>
          <w:szCs w:val="18"/>
        </w:rPr>
      </w:pPr>
    </w:p>
    <w:p w14:paraId="6A78F3E1" w14:textId="195E21AA" w:rsidR="00F73EE3" w:rsidRPr="002F6641" w:rsidRDefault="00C644B4" w:rsidP="00A56DD1">
      <w:pPr>
        <w:rPr>
          <w:rFonts w:cs="Times New Roman"/>
          <w:b/>
          <w:sz w:val="22"/>
          <w:szCs w:val="18"/>
        </w:rPr>
      </w:pPr>
      <w:r w:rsidRPr="002F6641">
        <w:rPr>
          <w:rFonts w:cs="Times New Roman"/>
          <w:b/>
          <w:sz w:val="22"/>
          <w:szCs w:val="18"/>
        </w:rPr>
        <w:t>SPONSOR</w:t>
      </w:r>
      <w:r w:rsidR="00F73EE3" w:rsidRPr="002F6641">
        <w:rPr>
          <w:rFonts w:cs="Times New Roman"/>
          <w:b/>
          <w:sz w:val="22"/>
          <w:szCs w:val="18"/>
        </w:rPr>
        <w:t>:</w:t>
      </w:r>
      <w:r w:rsidR="00F73EE3" w:rsidRPr="002F6641">
        <w:rPr>
          <w:rFonts w:cs="Times New Roman"/>
          <w:b/>
          <w:sz w:val="22"/>
          <w:szCs w:val="18"/>
        </w:rPr>
        <w:tab/>
      </w:r>
      <w:r w:rsidR="0094603B">
        <w:rPr>
          <w:rFonts w:cs="Times New Roman"/>
          <w:b/>
          <w:sz w:val="22"/>
          <w:szCs w:val="18"/>
        </w:rPr>
        <w:t xml:space="preserve">Douglas Miller on Behalf of Clerk’s Association </w:t>
      </w:r>
    </w:p>
    <w:p w14:paraId="3D30F55A" w14:textId="77777777" w:rsidR="00F73EE3" w:rsidRPr="002F6641" w:rsidRDefault="00F73EE3" w:rsidP="00A56DD1">
      <w:pPr>
        <w:rPr>
          <w:rFonts w:cs="Times New Roman"/>
          <w:b/>
          <w:sz w:val="22"/>
          <w:szCs w:val="18"/>
        </w:rPr>
      </w:pPr>
    </w:p>
    <w:p w14:paraId="1A4145C7" w14:textId="2AFD30D7" w:rsidR="00F73EE3" w:rsidRPr="002F6641" w:rsidRDefault="00C644B4" w:rsidP="00A56DD1">
      <w:pPr>
        <w:rPr>
          <w:rFonts w:cs="Times New Roman"/>
          <w:b/>
          <w:sz w:val="22"/>
          <w:szCs w:val="18"/>
        </w:rPr>
      </w:pPr>
      <w:r w:rsidRPr="002F6641">
        <w:rPr>
          <w:rFonts w:cs="Times New Roman"/>
          <w:b/>
          <w:sz w:val="22"/>
          <w:szCs w:val="18"/>
        </w:rPr>
        <w:t>STATUTES AFFECTED</w:t>
      </w:r>
      <w:r w:rsidR="00F73EE3" w:rsidRPr="002F6641">
        <w:rPr>
          <w:rFonts w:cs="Times New Roman"/>
          <w:b/>
          <w:sz w:val="22"/>
          <w:szCs w:val="18"/>
        </w:rPr>
        <w:t xml:space="preserve">: </w:t>
      </w:r>
      <w:r w:rsidR="002F6641" w:rsidRPr="002F6641">
        <w:rPr>
          <w:rFonts w:cs="Times New Roman"/>
          <w:b/>
          <w:sz w:val="22"/>
          <w:szCs w:val="18"/>
        </w:rPr>
        <w:t>1-712</w:t>
      </w:r>
    </w:p>
    <w:p w14:paraId="551EB317" w14:textId="77777777" w:rsidR="00F73EE3" w:rsidRPr="002F6641" w:rsidRDefault="00F73EE3" w:rsidP="00A56DD1">
      <w:pPr>
        <w:rPr>
          <w:rFonts w:cs="Times New Roman"/>
          <w:b/>
          <w:sz w:val="22"/>
          <w:szCs w:val="18"/>
        </w:rPr>
      </w:pPr>
    </w:p>
    <w:p w14:paraId="15C9645B" w14:textId="25372C42" w:rsidR="00F73EE3" w:rsidRPr="002F6641" w:rsidRDefault="00C644B4" w:rsidP="00A56DD1">
      <w:pPr>
        <w:rPr>
          <w:rFonts w:cs="Times New Roman"/>
          <w:b/>
          <w:sz w:val="22"/>
          <w:szCs w:val="18"/>
        </w:rPr>
      </w:pPr>
      <w:r w:rsidRPr="002F6641">
        <w:rPr>
          <w:rFonts w:cs="Times New Roman"/>
          <w:b/>
          <w:sz w:val="22"/>
          <w:szCs w:val="18"/>
        </w:rPr>
        <w:t xml:space="preserve">COUNTY OFFICES </w:t>
      </w:r>
      <w:r w:rsidR="00111EC8" w:rsidRPr="002F6641">
        <w:rPr>
          <w:rFonts w:cs="Times New Roman"/>
          <w:b/>
          <w:sz w:val="22"/>
          <w:szCs w:val="18"/>
        </w:rPr>
        <w:t xml:space="preserve">or DEPARTMENTS </w:t>
      </w:r>
      <w:r w:rsidRPr="002F6641">
        <w:rPr>
          <w:rFonts w:cs="Times New Roman"/>
          <w:b/>
          <w:sz w:val="22"/>
          <w:szCs w:val="18"/>
        </w:rPr>
        <w:t>AFFECTED</w:t>
      </w:r>
      <w:r w:rsidR="00111EC8" w:rsidRPr="002F6641">
        <w:rPr>
          <w:rFonts w:cs="Times New Roman"/>
          <w:b/>
          <w:sz w:val="22"/>
          <w:szCs w:val="18"/>
        </w:rPr>
        <w:t xml:space="preserve"> (</w:t>
      </w:r>
      <w:r w:rsidR="007B0F0A" w:rsidRPr="002F6641">
        <w:rPr>
          <w:rFonts w:cs="Times New Roman"/>
          <w:b/>
          <w:i/>
          <w:iCs/>
          <w:sz w:val="22"/>
          <w:szCs w:val="18"/>
        </w:rPr>
        <w:t>Must Affect at least 2</w:t>
      </w:r>
      <w:r w:rsidR="00111EC8" w:rsidRPr="002F6641">
        <w:rPr>
          <w:rFonts w:cs="Times New Roman"/>
          <w:b/>
          <w:sz w:val="22"/>
          <w:szCs w:val="18"/>
        </w:rPr>
        <w:t>)</w:t>
      </w:r>
      <w:r w:rsidR="00F73EE3" w:rsidRPr="002F6641">
        <w:rPr>
          <w:rFonts w:cs="Times New Roman"/>
          <w:b/>
          <w:sz w:val="22"/>
          <w:szCs w:val="18"/>
        </w:rPr>
        <w:t xml:space="preserve">: </w:t>
      </w:r>
      <w:r w:rsidR="002F6641" w:rsidRPr="002F6641">
        <w:rPr>
          <w:rFonts w:cs="Times New Roman"/>
          <w:b/>
          <w:sz w:val="22"/>
          <w:szCs w:val="18"/>
        </w:rPr>
        <w:t>Commissioners and Clerks</w:t>
      </w:r>
    </w:p>
    <w:p w14:paraId="6A1BB938" w14:textId="77777777" w:rsidR="00093725" w:rsidRPr="002F6641" w:rsidRDefault="00093725" w:rsidP="00A56DD1">
      <w:pPr>
        <w:rPr>
          <w:rFonts w:cs="Times New Roman"/>
          <w:b/>
          <w:sz w:val="22"/>
          <w:szCs w:val="18"/>
        </w:rPr>
      </w:pPr>
    </w:p>
    <w:p w14:paraId="08EFC0EB" w14:textId="67A5ACB7" w:rsidR="007B0F0A" w:rsidRPr="002F6641" w:rsidRDefault="00C644B4" w:rsidP="00A56DD1">
      <w:pPr>
        <w:rPr>
          <w:rFonts w:cs="Times New Roman"/>
          <w:b/>
          <w:sz w:val="22"/>
          <w:szCs w:val="18"/>
        </w:rPr>
      </w:pPr>
      <w:r w:rsidRPr="002F6641">
        <w:rPr>
          <w:rFonts w:cs="Times New Roman"/>
          <w:b/>
          <w:sz w:val="22"/>
          <w:szCs w:val="18"/>
        </w:rPr>
        <w:t>COUNTIES AFFECTED</w:t>
      </w:r>
      <w:r w:rsidR="007B0F0A" w:rsidRPr="002F6641">
        <w:rPr>
          <w:rFonts w:cs="Times New Roman"/>
          <w:b/>
          <w:sz w:val="22"/>
          <w:szCs w:val="18"/>
        </w:rPr>
        <w:t xml:space="preserve"> (</w:t>
      </w:r>
      <w:r w:rsidR="007B0F0A" w:rsidRPr="002F6641">
        <w:rPr>
          <w:rFonts w:cs="Times New Roman"/>
          <w:b/>
          <w:i/>
          <w:iCs/>
          <w:sz w:val="22"/>
          <w:szCs w:val="18"/>
        </w:rPr>
        <w:t>Must Affect at least 2):</w:t>
      </w:r>
      <w:r w:rsidR="002F6641" w:rsidRPr="002F6641">
        <w:rPr>
          <w:rFonts w:cs="Times New Roman"/>
          <w:b/>
          <w:i/>
          <w:iCs/>
          <w:sz w:val="22"/>
          <w:szCs w:val="18"/>
        </w:rPr>
        <w:t xml:space="preserve"> </w:t>
      </w:r>
      <w:r w:rsidR="002F6641" w:rsidRPr="002F6641">
        <w:rPr>
          <w:rFonts w:cs="Times New Roman"/>
          <w:b/>
          <w:sz w:val="22"/>
          <w:szCs w:val="18"/>
        </w:rPr>
        <w:t>All</w:t>
      </w:r>
    </w:p>
    <w:p w14:paraId="6994AA02" w14:textId="77777777" w:rsidR="00F73EE3" w:rsidRPr="002F6641" w:rsidRDefault="00F73EE3" w:rsidP="00A56DD1">
      <w:pPr>
        <w:rPr>
          <w:rFonts w:cs="Times New Roman"/>
          <w:b/>
          <w:sz w:val="22"/>
          <w:szCs w:val="18"/>
        </w:rPr>
      </w:pPr>
    </w:p>
    <w:p w14:paraId="074B0006" w14:textId="4CCD7BD9" w:rsidR="00F73EE3" w:rsidRPr="002F6641" w:rsidRDefault="006530C8" w:rsidP="00A56DD1">
      <w:pPr>
        <w:rPr>
          <w:rFonts w:cs="Times New Roman"/>
          <w:sz w:val="22"/>
          <w:szCs w:val="18"/>
        </w:rPr>
      </w:pPr>
      <w:r w:rsidRPr="002F6641">
        <w:rPr>
          <w:rFonts w:cs="Times New Roman"/>
          <w:b/>
          <w:sz w:val="22"/>
          <w:szCs w:val="18"/>
        </w:rPr>
        <w:t>ISSUE/PROBLEM</w:t>
      </w:r>
      <w:r w:rsidR="00F73EE3" w:rsidRPr="002F6641">
        <w:rPr>
          <w:rFonts w:cs="Times New Roman"/>
          <w:b/>
          <w:sz w:val="22"/>
          <w:szCs w:val="18"/>
        </w:rPr>
        <w:t xml:space="preserve">: </w:t>
      </w:r>
      <w:r w:rsidR="002F6641" w:rsidRPr="002F6641">
        <w:rPr>
          <w:rFonts w:cs="Times New Roman"/>
          <w:szCs w:val="24"/>
        </w:rPr>
        <w:t>The</w:t>
      </w:r>
      <w:r w:rsidR="002F6641" w:rsidRPr="002F6641">
        <w:rPr>
          <w:rFonts w:cs="Times New Roman"/>
        </w:rPr>
        <w:t xml:space="preserve"> counties </w:t>
      </w:r>
      <w:r w:rsidR="002F6641" w:rsidRPr="002F6641">
        <w:rPr>
          <w:rFonts w:cs="Times New Roman"/>
          <w:szCs w:val="24"/>
        </w:rPr>
        <w:t>are currently paying</w:t>
      </w:r>
      <w:r w:rsidR="002F6641" w:rsidRPr="002F6641">
        <w:rPr>
          <w:rFonts w:cs="Times New Roman"/>
        </w:rPr>
        <w:t xml:space="preserve"> the salaries and benefits of law clerks and/or district court “staff attorneys” (hereinafter collectively referred to as “law clerks”), </w:t>
      </w:r>
      <w:r w:rsidR="002F6641" w:rsidRPr="002F6641">
        <w:rPr>
          <w:rFonts w:cs="Times New Roman"/>
          <w:szCs w:val="24"/>
        </w:rPr>
        <w:t>but</w:t>
      </w:r>
      <w:r w:rsidR="002F6641" w:rsidRPr="002F6641">
        <w:rPr>
          <w:rFonts w:cs="Times New Roman"/>
        </w:rPr>
        <w:t xml:space="preserve"> these law clerks do not report to county officials. District court judges, who are state employees, work with and supervise these employees</w:t>
      </w:r>
      <w:r w:rsidR="002F6641" w:rsidRPr="002F6641">
        <w:rPr>
          <w:rFonts w:cs="Times New Roman"/>
          <w:szCs w:val="24"/>
        </w:rPr>
        <w:t>.</w:t>
      </w:r>
    </w:p>
    <w:p w14:paraId="634C8BDE" w14:textId="77777777" w:rsidR="00F73EE3" w:rsidRPr="002F6641" w:rsidRDefault="00F73EE3" w:rsidP="00A56DD1">
      <w:pPr>
        <w:rPr>
          <w:rFonts w:cs="Times New Roman"/>
          <w:b/>
          <w:sz w:val="22"/>
          <w:szCs w:val="18"/>
        </w:rPr>
      </w:pPr>
    </w:p>
    <w:p w14:paraId="492EEF49" w14:textId="5CB954BB" w:rsidR="002F6641" w:rsidRPr="002F6641" w:rsidRDefault="006530C8" w:rsidP="002F6641">
      <w:pPr>
        <w:rPr>
          <w:rFonts w:cs="Times New Roman"/>
        </w:rPr>
      </w:pPr>
      <w:r w:rsidRPr="002F6641">
        <w:rPr>
          <w:rFonts w:cs="Times New Roman"/>
          <w:b/>
          <w:sz w:val="22"/>
          <w:szCs w:val="18"/>
        </w:rPr>
        <w:t>BACKGROUND</w:t>
      </w:r>
      <w:r w:rsidR="002F12DA" w:rsidRPr="002F6641">
        <w:rPr>
          <w:rFonts w:cs="Times New Roman"/>
          <w:b/>
          <w:sz w:val="22"/>
          <w:szCs w:val="18"/>
        </w:rPr>
        <w:t xml:space="preserve"> &amp; DATA</w:t>
      </w:r>
      <w:r w:rsidR="00F73EE3" w:rsidRPr="002F6641">
        <w:rPr>
          <w:rFonts w:cs="Times New Roman"/>
          <w:b/>
          <w:sz w:val="22"/>
          <w:szCs w:val="18"/>
        </w:rPr>
        <w:t xml:space="preserve">: </w:t>
      </w:r>
      <w:r w:rsidR="002F6641" w:rsidRPr="002F6641">
        <w:rPr>
          <w:rFonts w:cs="Times New Roman"/>
        </w:rPr>
        <w:t xml:space="preserve">District court judges rely on assistance from law clerks. These law clerks are accountable directly to their supervising judge, a state employee, but the law clerks are county employees who are paid from county budgets. </w:t>
      </w:r>
    </w:p>
    <w:p w14:paraId="4CF46712" w14:textId="77777777" w:rsidR="002F6641" w:rsidRPr="002F6641" w:rsidRDefault="002F6641" w:rsidP="002F6641">
      <w:pPr>
        <w:rPr>
          <w:rFonts w:cs="Times New Roman"/>
        </w:rPr>
      </w:pPr>
    </w:p>
    <w:p w14:paraId="289E914C" w14:textId="77777777" w:rsidR="002F6641" w:rsidRPr="002F6641" w:rsidRDefault="002F6641" w:rsidP="002F6641">
      <w:pPr>
        <w:rPr>
          <w:rFonts w:cs="Times New Roman"/>
        </w:rPr>
      </w:pPr>
      <w:r w:rsidRPr="002F6641">
        <w:rPr>
          <w:rFonts w:cs="Times New Roman"/>
        </w:rPr>
        <w:t xml:space="preserve">Idaho law currently gives administrative judges the authority to appoint personnel when needed to attend to the courts (Idaho Code § 1-907(l)). Current law also requires each county to provide for the staff, personnel, and other expenses of the district court. (Idaho Code § 1-1613). Accordingly, counties thus far have paid the salaries and other related expenses of law clerks, while exercising no control over these employees. </w:t>
      </w:r>
    </w:p>
    <w:p w14:paraId="6638D8EA" w14:textId="5722EEE9" w:rsidR="002F6641" w:rsidRPr="002F6641" w:rsidRDefault="002F6641" w:rsidP="002F6641">
      <w:pPr>
        <w:rPr>
          <w:rFonts w:cs="Times New Roman"/>
        </w:rPr>
      </w:pPr>
      <w:r w:rsidRPr="002F6641">
        <w:rPr>
          <w:rFonts w:cs="Times New Roman"/>
        </w:rPr>
        <w:t xml:space="preserve">The first problem with this structure is the fragmentation of the lines of authority. The administrative judge controls county employees who are paid by the county, and yet county elected officials, such as the county clerk and the board of county commissioners, cannot hire, discipline, or fire these employees. </w:t>
      </w:r>
    </w:p>
    <w:p w14:paraId="72344485" w14:textId="77777777" w:rsidR="002F6641" w:rsidRPr="002F6641" w:rsidRDefault="002F6641" w:rsidP="002F6641">
      <w:pPr>
        <w:rPr>
          <w:rFonts w:cs="Times New Roman"/>
        </w:rPr>
      </w:pPr>
    </w:p>
    <w:p w14:paraId="2DE66DB6" w14:textId="733F2395" w:rsidR="002F6641" w:rsidRPr="002F6641" w:rsidRDefault="002F6641" w:rsidP="002F6641">
      <w:pPr>
        <w:rPr>
          <w:rFonts w:cs="Times New Roman"/>
        </w:rPr>
      </w:pPr>
      <w:r w:rsidRPr="002F6641">
        <w:rPr>
          <w:rFonts w:cs="Times New Roman"/>
        </w:rPr>
        <w:t xml:space="preserve">The second problem is liability. While Idaho Code § 1-1613A indicates that county employees are considered state employees when performing judicial functions, this protection has its deficiencies. Most notably, liability that falls outside the Idaho tort claims act could </w:t>
      </w:r>
      <w:r w:rsidR="00990223" w:rsidRPr="002F6641">
        <w:rPr>
          <w:rFonts w:cs="Times New Roman"/>
        </w:rPr>
        <w:t>remain</w:t>
      </w:r>
      <w:r w:rsidRPr="002F6641">
        <w:rPr>
          <w:rFonts w:cs="Times New Roman"/>
        </w:rPr>
        <w:t xml:space="preserve"> with the counties. Furthermore, counties bear the liability for law clerk behavior that is not within the scope of performing judicial functions, even though the counties cannot manage their own liability exposure by making personnel decisions regarding these law clerks. </w:t>
      </w:r>
    </w:p>
    <w:p w14:paraId="57637195" w14:textId="77777777" w:rsidR="002F6641" w:rsidRPr="002F6641" w:rsidRDefault="002F6641" w:rsidP="002F6641">
      <w:pPr>
        <w:rPr>
          <w:rFonts w:cs="Times New Roman"/>
        </w:rPr>
      </w:pPr>
    </w:p>
    <w:p w14:paraId="7C0BBDC0" w14:textId="6C21598A" w:rsidR="002F6641" w:rsidRPr="002F6641" w:rsidRDefault="002F6641" w:rsidP="002F6641">
      <w:pPr>
        <w:rPr>
          <w:rFonts w:cs="Times New Roman"/>
        </w:rPr>
      </w:pPr>
      <w:r w:rsidRPr="002F6641">
        <w:rPr>
          <w:rFonts w:cs="Times New Roman"/>
        </w:rPr>
        <w:t xml:space="preserve">These problems currently create a situation in which the counties are required to bear the liability for employees that they </w:t>
      </w:r>
      <w:r w:rsidR="00990223" w:rsidRPr="002F6641">
        <w:rPr>
          <w:rFonts w:cs="Times New Roman"/>
        </w:rPr>
        <w:t>pay but</w:t>
      </w:r>
      <w:r w:rsidRPr="002F6641">
        <w:rPr>
          <w:rFonts w:cs="Times New Roman"/>
        </w:rPr>
        <w:t xml:space="preserve"> cannot choose or control. </w:t>
      </w:r>
    </w:p>
    <w:p w14:paraId="04261DE7" w14:textId="77777777" w:rsidR="00F73EE3" w:rsidRPr="002F6641" w:rsidRDefault="00F73EE3" w:rsidP="00A56DD1">
      <w:pPr>
        <w:rPr>
          <w:rFonts w:cs="Times New Roman"/>
          <w:b/>
          <w:sz w:val="22"/>
          <w:szCs w:val="18"/>
        </w:rPr>
      </w:pPr>
    </w:p>
    <w:p w14:paraId="4555D693" w14:textId="14782F44" w:rsidR="00023C9B" w:rsidRPr="002F6641" w:rsidRDefault="006530C8" w:rsidP="00A56DD1">
      <w:pPr>
        <w:rPr>
          <w:rFonts w:cs="Times New Roman"/>
          <w:b/>
          <w:sz w:val="22"/>
          <w:szCs w:val="18"/>
        </w:rPr>
      </w:pPr>
      <w:r w:rsidRPr="002F6641">
        <w:rPr>
          <w:rFonts w:cs="Times New Roman"/>
          <w:b/>
          <w:sz w:val="22"/>
          <w:szCs w:val="18"/>
        </w:rPr>
        <w:t>PROPOSED POLICY</w:t>
      </w:r>
      <w:r w:rsidR="00023C9B" w:rsidRPr="002F6641">
        <w:rPr>
          <w:rFonts w:cs="Times New Roman"/>
          <w:b/>
          <w:sz w:val="22"/>
          <w:szCs w:val="18"/>
        </w:rPr>
        <w:t xml:space="preserve">: </w:t>
      </w:r>
      <w:r w:rsidR="002F6641" w:rsidRPr="002F6641">
        <w:rPr>
          <w:rFonts w:cs="Times New Roman"/>
          <w:szCs w:val="24"/>
        </w:rPr>
        <w:t>Enact section 1-712, Idaho Code, which would establish that law clerks are to be state employees paid directly by the state.</w:t>
      </w:r>
    </w:p>
    <w:p w14:paraId="09158CF6" w14:textId="77777777" w:rsidR="00023C9B" w:rsidRPr="002F6641" w:rsidRDefault="00023C9B" w:rsidP="00A56DD1">
      <w:pPr>
        <w:rPr>
          <w:rFonts w:cs="Times New Roman"/>
          <w:b/>
          <w:sz w:val="22"/>
          <w:szCs w:val="18"/>
        </w:rPr>
      </w:pPr>
    </w:p>
    <w:p w14:paraId="1ACD7EC1" w14:textId="5D4758FC" w:rsidR="00F73EE3" w:rsidRPr="002F6641" w:rsidRDefault="006530C8" w:rsidP="00A56DD1">
      <w:pPr>
        <w:rPr>
          <w:rFonts w:cs="Times New Roman"/>
          <w:sz w:val="22"/>
          <w:szCs w:val="18"/>
        </w:rPr>
      </w:pPr>
      <w:r w:rsidRPr="002F6641">
        <w:rPr>
          <w:rFonts w:cs="Times New Roman"/>
          <w:b/>
          <w:sz w:val="22"/>
          <w:szCs w:val="18"/>
        </w:rPr>
        <w:lastRenderedPageBreak/>
        <w:t>ARGUMENTS</w:t>
      </w:r>
      <w:r w:rsidR="002F12DA" w:rsidRPr="002F6641">
        <w:rPr>
          <w:rFonts w:cs="Times New Roman"/>
          <w:b/>
          <w:sz w:val="22"/>
          <w:szCs w:val="18"/>
        </w:rPr>
        <w:t xml:space="preserve"> &amp; ENTITIES</w:t>
      </w:r>
      <w:r w:rsidR="00982245" w:rsidRPr="002F6641">
        <w:rPr>
          <w:rFonts w:cs="Times New Roman"/>
          <w:b/>
          <w:sz w:val="22"/>
          <w:szCs w:val="18"/>
        </w:rPr>
        <w:t xml:space="preserve"> IN SUPPORT:</w:t>
      </w:r>
      <w:r w:rsidR="00093725" w:rsidRPr="002F6641">
        <w:rPr>
          <w:rFonts w:cs="Times New Roman"/>
          <w:sz w:val="22"/>
          <w:szCs w:val="18"/>
        </w:rPr>
        <w:t xml:space="preserve"> </w:t>
      </w:r>
      <w:r w:rsidR="002F6641" w:rsidRPr="002F6641">
        <w:rPr>
          <w:rFonts w:cs="Times New Roman"/>
          <w:szCs w:val="24"/>
        </w:rPr>
        <w:t>Idaho Supreme Court has indicated their support for this proposal.</w:t>
      </w:r>
    </w:p>
    <w:p w14:paraId="58846D3B" w14:textId="77777777" w:rsidR="00F670B0" w:rsidRPr="002F6641" w:rsidRDefault="00F670B0" w:rsidP="00A56DD1">
      <w:pPr>
        <w:rPr>
          <w:rFonts w:cs="Times New Roman"/>
          <w:b/>
          <w:sz w:val="22"/>
          <w:szCs w:val="18"/>
        </w:rPr>
      </w:pPr>
    </w:p>
    <w:p w14:paraId="6B5F5655" w14:textId="5E54ACBC" w:rsidR="00982245" w:rsidRPr="002F6641" w:rsidRDefault="00982245" w:rsidP="00A56DD1">
      <w:pPr>
        <w:rPr>
          <w:rFonts w:cs="Times New Roman"/>
          <w:sz w:val="22"/>
          <w:szCs w:val="18"/>
        </w:rPr>
      </w:pPr>
      <w:r w:rsidRPr="002F6641">
        <w:rPr>
          <w:rFonts w:cs="Times New Roman"/>
          <w:b/>
          <w:sz w:val="22"/>
          <w:szCs w:val="18"/>
        </w:rPr>
        <w:t>ARGUMENTS</w:t>
      </w:r>
      <w:r w:rsidR="002F12DA" w:rsidRPr="002F6641">
        <w:rPr>
          <w:rFonts w:cs="Times New Roman"/>
          <w:b/>
          <w:sz w:val="22"/>
          <w:szCs w:val="18"/>
        </w:rPr>
        <w:t xml:space="preserve"> &amp; ENTITIES</w:t>
      </w:r>
      <w:r w:rsidRPr="002F6641">
        <w:rPr>
          <w:rFonts w:cs="Times New Roman"/>
          <w:b/>
          <w:sz w:val="22"/>
          <w:szCs w:val="18"/>
        </w:rPr>
        <w:t xml:space="preserve"> AGAINST:</w:t>
      </w:r>
      <w:r w:rsidRPr="002F6641">
        <w:rPr>
          <w:rFonts w:cs="Times New Roman"/>
          <w:sz w:val="22"/>
          <w:szCs w:val="18"/>
        </w:rPr>
        <w:t xml:space="preserve"> List potential arguments </w:t>
      </w:r>
      <w:r w:rsidR="002F12DA" w:rsidRPr="002F6641">
        <w:rPr>
          <w:rFonts w:cs="Times New Roman"/>
          <w:sz w:val="22"/>
          <w:szCs w:val="18"/>
        </w:rPr>
        <w:t xml:space="preserve">and entities </w:t>
      </w:r>
      <w:r w:rsidRPr="002F6641">
        <w:rPr>
          <w:rFonts w:cs="Times New Roman"/>
          <w:sz w:val="22"/>
          <w:szCs w:val="18"/>
        </w:rPr>
        <w:t xml:space="preserve">against your proposed policy. </w:t>
      </w:r>
    </w:p>
    <w:p w14:paraId="71738A60" w14:textId="78907C28" w:rsidR="007B0F0A" w:rsidRPr="002F6641" w:rsidRDefault="007B0F0A" w:rsidP="00A56DD1">
      <w:pPr>
        <w:rPr>
          <w:rFonts w:cs="Times New Roman"/>
          <w:sz w:val="22"/>
          <w:szCs w:val="18"/>
        </w:rPr>
      </w:pPr>
    </w:p>
    <w:p w14:paraId="59F81153" w14:textId="76FFB1A5" w:rsidR="007B0F0A" w:rsidRPr="002F6641" w:rsidRDefault="007B0F0A" w:rsidP="00A56DD1">
      <w:pPr>
        <w:rPr>
          <w:rFonts w:cs="Times New Roman"/>
          <w:sz w:val="22"/>
          <w:szCs w:val="18"/>
        </w:rPr>
      </w:pPr>
      <w:r w:rsidRPr="002F6641">
        <w:rPr>
          <w:rFonts w:cs="Times New Roman"/>
          <w:b/>
          <w:bCs/>
          <w:sz w:val="22"/>
          <w:szCs w:val="18"/>
        </w:rPr>
        <w:t xml:space="preserve">FEASIBILITY: </w:t>
      </w:r>
    </w:p>
    <w:p w14:paraId="4A4EECB2" w14:textId="50DB35EA" w:rsidR="007B0F0A" w:rsidRPr="002F6641" w:rsidRDefault="007B0F0A" w:rsidP="00A56DD1">
      <w:pPr>
        <w:rPr>
          <w:rFonts w:cs="Times New Roman"/>
          <w:sz w:val="22"/>
          <w:szCs w:val="18"/>
        </w:rPr>
      </w:pPr>
    </w:p>
    <w:p w14:paraId="4BC8FF55" w14:textId="77777777" w:rsidR="002F6641" w:rsidRPr="002F6641" w:rsidRDefault="007B0F0A" w:rsidP="002F6641">
      <w:pPr>
        <w:rPr>
          <w:rFonts w:cs="Times New Roman"/>
          <w:szCs w:val="18"/>
        </w:rPr>
      </w:pPr>
      <w:r w:rsidRPr="002F6641">
        <w:rPr>
          <w:rFonts w:cs="Times New Roman"/>
          <w:b/>
          <w:bCs/>
          <w:sz w:val="22"/>
          <w:szCs w:val="18"/>
        </w:rPr>
        <w:t>OTHER STAKEHOLDERS AFFECTED &amp; NATURE OF IMPACT:</w:t>
      </w:r>
      <w:r w:rsidR="002F6641" w:rsidRPr="002F6641">
        <w:rPr>
          <w:rFonts w:cs="Times New Roman"/>
          <w:b/>
          <w:bCs/>
          <w:sz w:val="22"/>
          <w:szCs w:val="18"/>
        </w:rPr>
        <w:t xml:space="preserve"> </w:t>
      </w:r>
      <w:r w:rsidR="002F6641" w:rsidRPr="002F6641">
        <w:rPr>
          <w:rFonts w:cs="Times New Roman"/>
          <w:szCs w:val="18"/>
        </w:rPr>
        <w:t>District Judges would be positively impacted, as they would have greater ability to manage those directly in their supervision.</w:t>
      </w:r>
    </w:p>
    <w:p w14:paraId="437FFC48" w14:textId="77777777" w:rsidR="00982245" w:rsidRPr="002F6641" w:rsidRDefault="00982245" w:rsidP="00A56DD1">
      <w:pPr>
        <w:rPr>
          <w:rFonts w:cs="Times New Roman"/>
          <w:b/>
          <w:sz w:val="22"/>
          <w:szCs w:val="18"/>
        </w:rPr>
      </w:pPr>
    </w:p>
    <w:p w14:paraId="20E08B59" w14:textId="51D2A929" w:rsidR="002F6641" w:rsidRPr="002F6641" w:rsidRDefault="006530C8" w:rsidP="002F6641">
      <w:pPr>
        <w:rPr>
          <w:rFonts w:cs="Times New Roman"/>
        </w:rPr>
      </w:pPr>
      <w:r w:rsidRPr="002F6641">
        <w:rPr>
          <w:rFonts w:cs="Times New Roman"/>
          <w:b/>
          <w:sz w:val="22"/>
          <w:szCs w:val="18"/>
        </w:rPr>
        <w:t>FISCAL IMPACT</w:t>
      </w:r>
      <w:r w:rsidR="00F73EE3" w:rsidRPr="002F6641">
        <w:rPr>
          <w:rFonts w:cs="Times New Roman"/>
          <w:b/>
          <w:sz w:val="22"/>
          <w:szCs w:val="18"/>
        </w:rPr>
        <w:t>:</w:t>
      </w:r>
      <w:r w:rsidR="0009245F" w:rsidRPr="002F6641">
        <w:rPr>
          <w:rFonts w:cs="Times New Roman"/>
          <w:b/>
          <w:sz w:val="22"/>
          <w:szCs w:val="18"/>
        </w:rPr>
        <w:t xml:space="preserve"> </w:t>
      </w:r>
      <w:r w:rsidR="002F6641" w:rsidRPr="002F6641">
        <w:rPr>
          <w:rFonts w:cs="Times New Roman"/>
        </w:rPr>
        <w:t>This will reduce the burden on county justice funds but will increase the Idaho Supreme Court’s budget.</w:t>
      </w:r>
    </w:p>
    <w:p w14:paraId="0A2D45B1" w14:textId="614E8835" w:rsidR="00F77283" w:rsidRPr="004E61BF" w:rsidRDefault="00F77283" w:rsidP="00F77283">
      <w:pPr>
        <w:rPr>
          <w:rFonts w:ascii="Avenir Next" w:hAnsi="Avenir Next"/>
          <w:sz w:val="22"/>
          <w:szCs w:val="18"/>
        </w:rPr>
      </w:pPr>
    </w:p>
    <w:sectPr w:rsidR="00F77283" w:rsidRPr="004E61BF" w:rsidSect="00241FE7">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1A09D" w14:textId="77777777" w:rsidR="00AC57E0" w:rsidRDefault="00AC57E0" w:rsidP="002B5A57">
      <w:r>
        <w:separator/>
      </w:r>
    </w:p>
  </w:endnote>
  <w:endnote w:type="continuationSeparator" w:id="0">
    <w:p w14:paraId="24382B87" w14:textId="77777777" w:rsidR="00AC57E0" w:rsidRDefault="00AC57E0" w:rsidP="002B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377749"/>
      <w:docPartObj>
        <w:docPartGallery w:val="Page Numbers (Bottom of Page)"/>
        <w:docPartUnique/>
      </w:docPartObj>
    </w:sdtPr>
    <w:sdtEndPr>
      <w:rPr>
        <w:rStyle w:val="PageNumber"/>
      </w:rPr>
    </w:sdtEndPr>
    <w:sdtContent>
      <w:p w14:paraId="7404829B" w14:textId="3F83CD45" w:rsidR="00D53E6B" w:rsidRDefault="00D53E6B" w:rsidP="00D210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2006C3" w14:textId="77777777" w:rsidR="00D53E6B" w:rsidRDefault="00D53E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5156760"/>
      <w:docPartObj>
        <w:docPartGallery w:val="Page Numbers (Bottom of Page)"/>
        <w:docPartUnique/>
      </w:docPartObj>
    </w:sdtPr>
    <w:sdtEndPr>
      <w:rPr>
        <w:rStyle w:val="PageNumber"/>
      </w:rPr>
    </w:sdtEndPr>
    <w:sdtContent>
      <w:p w14:paraId="334B4EE4" w14:textId="29B45416" w:rsidR="00D53E6B" w:rsidRDefault="00D53E6B" w:rsidP="00D210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34E7C8" w14:textId="77777777" w:rsidR="00D53E6B" w:rsidRDefault="00D53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AF28E" w14:textId="77777777" w:rsidR="00AC57E0" w:rsidRDefault="00AC57E0" w:rsidP="002B5A57">
      <w:r>
        <w:separator/>
      </w:r>
    </w:p>
  </w:footnote>
  <w:footnote w:type="continuationSeparator" w:id="0">
    <w:p w14:paraId="52F1415B" w14:textId="77777777" w:rsidR="00AC57E0" w:rsidRDefault="00AC57E0" w:rsidP="002B5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81AD" w14:textId="2FB3258C" w:rsidR="002B5A57" w:rsidRDefault="002B5A57">
    <w:pPr>
      <w:pStyle w:val="Header"/>
    </w:pPr>
    <w:r>
      <w:rPr>
        <w:noProof/>
      </w:rPr>
      <w:drawing>
        <wp:inline distT="0" distB="0" distL="0" distR="0" wp14:anchorId="06B42CAD" wp14:editId="53933D97">
          <wp:extent cx="5486400" cy="9232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486400" cy="9232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15808"/>
    <w:multiLevelType w:val="multilevel"/>
    <w:tmpl w:val="06042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D44387"/>
    <w:multiLevelType w:val="hybridMultilevel"/>
    <w:tmpl w:val="839C66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F364565"/>
    <w:multiLevelType w:val="multilevel"/>
    <w:tmpl w:val="57E8CA0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4A605E"/>
    <w:multiLevelType w:val="multilevel"/>
    <w:tmpl w:val="57E8CA0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23660567">
    <w:abstractNumId w:val="1"/>
  </w:num>
  <w:num w:numId="2" w16cid:durableId="277222996">
    <w:abstractNumId w:val="2"/>
  </w:num>
  <w:num w:numId="3" w16cid:durableId="667175033">
    <w:abstractNumId w:val="0"/>
  </w:num>
  <w:num w:numId="4" w16cid:durableId="15546540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283"/>
    <w:rsid w:val="00023C9B"/>
    <w:rsid w:val="0006710E"/>
    <w:rsid w:val="0009245F"/>
    <w:rsid w:val="00093725"/>
    <w:rsid w:val="000C744E"/>
    <w:rsid w:val="00105D4F"/>
    <w:rsid w:val="0011044A"/>
    <w:rsid w:val="00111EC8"/>
    <w:rsid w:val="00162AB1"/>
    <w:rsid w:val="001D406F"/>
    <w:rsid w:val="00241FE7"/>
    <w:rsid w:val="002A004D"/>
    <w:rsid w:val="002B5A57"/>
    <w:rsid w:val="002D6582"/>
    <w:rsid w:val="002E554F"/>
    <w:rsid w:val="002F12DA"/>
    <w:rsid w:val="002F6641"/>
    <w:rsid w:val="00342B94"/>
    <w:rsid w:val="00391EE9"/>
    <w:rsid w:val="003A7BB9"/>
    <w:rsid w:val="003B6888"/>
    <w:rsid w:val="003D5170"/>
    <w:rsid w:val="004E61BF"/>
    <w:rsid w:val="00521566"/>
    <w:rsid w:val="005415E0"/>
    <w:rsid w:val="00582B1C"/>
    <w:rsid w:val="005B5399"/>
    <w:rsid w:val="005C5D30"/>
    <w:rsid w:val="006530C8"/>
    <w:rsid w:val="006B1E68"/>
    <w:rsid w:val="00752759"/>
    <w:rsid w:val="00791C12"/>
    <w:rsid w:val="007A0E46"/>
    <w:rsid w:val="007B0F0A"/>
    <w:rsid w:val="0080315C"/>
    <w:rsid w:val="0084646E"/>
    <w:rsid w:val="0094603B"/>
    <w:rsid w:val="00982245"/>
    <w:rsid w:val="00990223"/>
    <w:rsid w:val="00A24873"/>
    <w:rsid w:val="00A42879"/>
    <w:rsid w:val="00A56DD1"/>
    <w:rsid w:val="00A90323"/>
    <w:rsid w:val="00A96837"/>
    <w:rsid w:val="00AC57E0"/>
    <w:rsid w:val="00AE6653"/>
    <w:rsid w:val="00B21600"/>
    <w:rsid w:val="00BB5CC6"/>
    <w:rsid w:val="00BC17DB"/>
    <w:rsid w:val="00C644B4"/>
    <w:rsid w:val="00D45331"/>
    <w:rsid w:val="00D53E6B"/>
    <w:rsid w:val="00E5045A"/>
    <w:rsid w:val="00EA3DFA"/>
    <w:rsid w:val="00F670B0"/>
    <w:rsid w:val="00F73EE3"/>
    <w:rsid w:val="00F7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17320D"/>
  <w14:defaultImageDpi w14:val="300"/>
  <w15:chartTrackingRefBased/>
  <w15:docId w15:val="{6C6B18F9-175F-0246-905A-6972041F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Courier New"/>
      <w:sz w:val="24"/>
    </w:rPr>
  </w:style>
  <w:style w:type="paragraph" w:styleId="Heading1">
    <w:name w:val="heading 1"/>
    <w:basedOn w:val="Normal"/>
    <w:next w:val="Normal"/>
    <w:link w:val="Heading1Char"/>
    <w:qFormat/>
    <w:rsid w:val="002B5A5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1566"/>
    <w:rPr>
      <w:rFonts w:ascii="Tahoma" w:hAnsi="Tahoma" w:cs="Tahoma"/>
      <w:sz w:val="16"/>
      <w:szCs w:val="16"/>
    </w:rPr>
  </w:style>
  <w:style w:type="paragraph" w:styleId="NormalWeb">
    <w:name w:val="Normal (Web)"/>
    <w:basedOn w:val="Normal"/>
    <w:uiPriority w:val="99"/>
    <w:unhideWhenUsed/>
    <w:rsid w:val="00111EC8"/>
    <w:pPr>
      <w:spacing w:before="100" w:beforeAutospacing="1" w:after="100" w:afterAutospacing="1"/>
    </w:pPr>
    <w:rPr>
      <w:rFonts w:cs="Times New Roman"/>
      <w:szCs w:val="24"/>
    </w:rPr>
  </w:style>
  <w:style w:type="paragraph" w:styleId="Header">
    <w:name w:val="header"/>
    <w:basedOn w:val="Normal"/>
    <w:link w:val="HeaderChar"/>
    <w:rsid w:val="002B5A57"/>
    <w:pPr>
      <w:tabs>
        <w:tab w:val="center" w:pos="4680"/>
        <w:tab w:val="right" w:pos="9360"/>
      </w:tabs>
    </w:pPr>
  </w:style>
  <w:style w:type="character" w:customStyle="1" w:styleId="HeaderChar">
    <w:name w:val="Header Char"/>
    <w:basedOn w:val="DefaultParagraphFont"/>
    <w:link w:val="Header"/>
    <w:rsid w:val="002B5A57"/>
    <w:rPr>
      <w:rFonts w:cs="Courier New"/>
      <w:sz w:val="24"/>
    </w:rPr>
  </w:style>
  <w:style w:type="paragraph" w:styleId="Footer">
    <w:name w:val="footer"/>
    <w:basedOn w:val="Normal"/>
    <w:link w:val="FooterChar"/>
    <w:rsid w:val="002B5A57"/>
    <w:pPr>
      <w:tabs>
        <w:tab w:val="center" w:pos="4680"/>
        <w:tab w:val="right" w:pos="9360"/>
      </w:tabs>
    </w:pPr>
  </w:style>
  <w:style w:type="character" w:customStyle="1" w:styleId="FooterChar">
    <w:name w:val="Footer Char"/>
    <w:basedOn w:val="DefaultParagraphFont"/>
    <w:link w:val="Footer"/>
    <w:rsid w:val="002B5A57"/>
    <w:rPr>
      <w:rFonts w:cs="Courier New"/>
      <w:sz w:val="24"/>
    </w:rPr>
  </w:style>
  <w:style w:type="paragraph" w:styleId="Title">
    <w:name w:val="Title"/>
    <w:basedOn w:val="Normal"/>
    <w:next w:val="Normal"/>
    <w:link w:val="TitleChar"/>
    <w:qFormat/>
    <w:rsid w:val="002B5A5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B5A5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2B5A57"/>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qFormat/>
    <w:rsid w:val="002B5A57"/>
    <w:rPr>
      <w:b/>
      <w:bCs/>
    </w:rPr>
  </w:style>
  <w:style w:type="character" w:styleId="BookTitle">
    <w:name w:val="Book Title"/>
    <w:basedOn w:val="DefaultParagraphFont"/>
    <w:uiPriority w:val="69"/>
    <w:qFormat/>
    <w:rsid w:val="002B5A57"/>
    <w:rPr>
      <w:b/>
      <w:bCs/>
      <w:i/>
      <w:iCs/>
      <w:spacing w:val="5"/>
    </w:rPr>
  </w:style>
  <w:style w:type="character" w:styleId="IntenseReference">
    <w:name w:val="Intense Reference"/>
    <w:basedOn w:val="DefaultParagraphFont"/>
    <w:uiPriority w:val="68"/>
    <w:qFormat/>
    <w:rsid w:val="002B5A57"/>
    <w:rPr>
      <w:b/>
      <w:bCs/>
      <w:smallCaps/>
      <w:color w:val="4472C4" w:themeColor="accent1"/>
      <w:spacing w:val="5"/>
    </w:rPr>
  </w:style>
  <w:style w:type="character" w:styleId="SubtleReference">
    <w:name w:val="Subtle Reference"/>
    <w:basedOn w:val="DefaultParagraphFont"/>
    <w:uiPriority w:val="67"/>
    <w:qFormat/>
    <w:rsid w:val="002B5A57"/>
    <w:rPr>
      <w:smallCaps/>
      <w:color w:val="5A5A5A" w:themeColor="text1" w:themeTint="A5"/>
    </w:rPr>
  </w:style>
  <w:style w:type="character" w:styleId="IntenseEmphasis">
    <w:name w:val="Intense Emphasis"/>
    <w:basedOn w:val="DefaultParagraphFont"/>
    <w:uiPriority w:val="66"/>
    <w:qFormat/>
    <w:rsid w:val="002B5A57"/>
    <w:rPr>
      <w:i/>
      <w:iCs/>
      <w:color w:val="4472C4" w:themeColor="accent1"/>
    </w:rPr>
  </w:style>
  <w:style w:type="character" w:styleId="SubtleEmphasis">
    <w:name w:val="Subtle Emphasis"/>
    <w:basedOn w:val="DefaultParagraphFont"/>
    <w:uiPriority w:val="65"/>
    <w:qFormat/>
    <w:rsid w:val="002B5A57"/>
    <w:rPr>
      <w:i/>
      <w:iCs/>
      <w:color w:val="404040" w:themeColor="text1" w:themeTint="BF"/>
    </w:rPr>
  </w:style>
  <w:style w:type="character" w:styleId="Emphasis">
    <w:name w:val="Emphasis"/>
    <w:basedOn w:val="DefaultParagraphFont"/>
    <w:qFormat/>
    <w:rsid w:val="002B5A57"/>
    <w:rPr>
      <w:i/>
      <w:iCs/>
    </w:rPr>
  </w:style>
  <w:style w:type="character" w:styleId="PageNumber">
    <w:name w:val="page number"/>
    <w:basedOn w:val="DefaultParagraphFont"/>
    <w:rsid w:val="00D53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14727">
      <w:bodyDiv w:val="1"/>
      <w:marLeft w:val="0"/>
      <w:marRight w:val="0"/>
      <w:marTop w:val="0"/>
      <w:marBottom w:val="0"/>
      <w:divBdr>
        <w:top w:val="none" w:sz="0" w:space="0" w:color="auto"/>
        <w:left w:val="none" w:sz="0" w:space="0" w:color="auto"/>
        <w:bottom w:val="none" w:sz="0" w:space="0" w:color="auto"/>
        <w:right w:val="none" w:sz="0" w:space="0" w:color="auto"/>
      </w:divBdr>
      <w:divsChild>
        <w:div w:id="1299996662">
          <w:marLeft w:val="0"/>
          <w:marRight w:val="0"/>
          <w:marTop w:val="0"/>
          <w:marBottom w:val="0"/>
          <w:divBdr>
            <w:top w:val="none" w:sz="0" w:space="0" w:color="auto"/>
            <w:left w:val="none" w:sz="0" w:space="0" w:color="auto"/>
            <w:bottom w:val="none" w:sz="0" w:space="0" w:color="auto"/>
            <w:right w:val="none" w:sz="0" w:space="0" w:color="auto"/>
          </w:divBdr>
          <w:divsChild>
            <w:div w:id="822503049">
              <w:marLeft w:val="0"/>
              <w:marRight w:val="0"/>
              <w:marTop w:val="0"/>
              <w:marBottom w:val="0"/>
              <w:divBdr>
                <w:top w:val="none" w:sz="0" w:space="0" w:color="auto"/>
                <w:left w:val="none" w:sz="0" w:space="0" w:color="auto"/>
                <w:bottom w:val="none" w:sz="0" w:space="0" w:color="auto"/>
                <w:right w:val="none" w:sz="0" w:space="0" w:color="auto"/>
              </w:divBdr>
              <w:divsChild>
                <w:div w:id="54278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93377">
      <w:bodyDiv w:val="1"/>
      <w:marLeft w:val="0"/>
      <w:marRight w:val="0"/>
      <w:marTop w:val="0"/>
      <w:marBottom w:val="0"/>
      <w:divBdr>
        <w:top w:val="none" w:sz="0" w:space="0" w:color="auto"/>
        <w:left w:val="none" w:sz="0" w:space="0" w:color="auto"/>
        <w:bottom w:val="none" w:sz="0" w:space="0" w:color="auto"/>
        <w:right w:val="none" w:sz="0" w:space="0" w:color="auto"/>
      </w:divBdr>
    </w:div>
    <w:div w:id="1933002420">
      <w:bodyDiv w:val="1"/>
      <w:marLeft w:val="0"/>
      <w:marRight w:val="0"/>
      <w:marTop w:val="0"/>
      <w:marBottom w:val="0"/>
      <w:divBdr>
        <w:top w:val="none" w:sz="0" w:space="0" w:color="auto"/>
        <w:left w:val="none" w:sz="0" w:space="0" w:color="auto"/>
        <w:bottom w:val="none" w:sz="0" w:space="0" w:color="auto"/>
        <w:right w:val="none" w:sz="0" w:space="0" w:color="auto"/>
      </w:divBdr>
      <w:divsChild>
        <w:div w:id="159931905">
          <w:marLeft w:val="0"/>
          <w:marRight w:val="0"/>
          <w:marTop w:val="0"/>
          <w:marBottom w:val="0"/>
          <w:divBdr>
            <w:top w:val="none" w:sz="0" w:space="0" w:color="auto"/>
            <w:left w:val="none" w:sz="0" w:space="0" w:color="auto"/>
            <w:bottom w:val="none" w:sz="0" w:space="0" w:color="auto"/>
            <w:right w:val="none" w:sz="0" w:space="0" w:color="auto"/>
          </w:divBdr>
          <w:divsChild>
            <w:div w:id="1867672343">
              <w:marLeft w:val="0"/>
              <w:marRight w:val="0"/>
              <w:marTop w:val="0"/>
              <w:marBottom w:val="0"/>
              <w:divBdr>
                <w:top w:val="none" w:sz="0" w:space="0" w:color="auto"/>
                <w:left w:val="none" w:sz="0" w:space="0" w:color="auto"/>
                <w:bottom w:val="none" w:sz="0" w:space="0" w:color="auto"/>
                <w:right w:val="none" w:sz="0" w:space="0" w:color="auto"/>
              </w:divBdr>
              <w:divsChild>
                <w:div w:id="142514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IAC STANDARD RESOLUTION FORMAT</vt:lpstr>
    </vt:vector>
  </TitlesOfParts>
  <Company>Idaho Association of Counties</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 STANDARD RESOLUTION FORMAT</dc:title>
  <dc:subject/>
  <dc:creator>Property of</dc:creator>
  <cp:keywords/>
  <dc:description/>
  <cp:lastModifiedBy>Douglas Miller</cp:lastModifiedBy>
  <cp:revision>2</cp:revision>
  <cp:lastPrinted>2021-04-28T21:54:00Z</cp:lastPrinted>
  <dcterms:created xsi:type="dcterms:W3CDTF">2023-07-06T13:57:00Z</dcterms:created>
  <dcterms:modified xsi:type="dcterms:W3CDTF">2023-07-06T13:57:00Z</dcterms:modified>
</cp:coreProperties>
</file>