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EDE" w:rsidRDefault="003D068A">
      <w:pPr>
        <w:pStyle w:val="Title"/>
      </w:pPr>
      <w:bookmarkStart w:id="0" w:name="_GoBack"/>
      <w:bookmarkEnd w:id="0"/>
      <w:r>
        <w:t>HEALTH AND HUMAN SERVICES COMMITTEE</w:t>
      </w: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jc w:val="center"/>
        <w:rPr>
          <w:spacing w:val="-3"/>
          <w:sz w:val="28"/>
          <w:szCs w:val="28"/>
        </w:rPr>
      </w:pPr>
      <w:r>
        <w:rPr>
          <w:spacing w:val="-3"/>
          <w:sz w:val="28"/>
          <w:szCs w:val="28"/>
        </w:rPr>
        <w:t>(</w:t>
      </w:r>
      <w:r>
        <w:rPr>
          <w:spacing w:val="-2"/>
          <w:sz w:val="20"/>
          <w:szCs w:val="20"/>
        </w:rPr>
        <w:t>Amended: 2002; 2008; 9/2014</w:t>
      </w:r>
      <w:r>
        <w:rPr>
          <w:spacing w:val="-3"/>
          <w:sz w:val="28"/>
          <w:szCs w:val="28"/>
        </w:rPr>
        <w:t>)</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strike/>
        </w:rPr>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rPr>
          <w:b/>
          <w:bCs/>
        </w:rPr>
        <w:t>JURISDICTION</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The IAC Health and Human Services Committee is responsible for all matters relating to county involvement in Medical </w:t>
      </w:r>
      <w:proofErr w:type="spellStart"/>
      <w:r>
        <w:t>Indigency</w:t>
      </w:r>
      <w:proofErr w:type="spellEnd"/>
      <w:r>
        <w:t xml:space="preserve"> and county welfare, health care delivery and health care financing which includes local public health programs, </w:t>
      </w:r>
      <w:r>
        <w:rPr>
          <w:u w:val="single" w:color="0000FF"/>
        </w:rPr>
        <w:t>behavioral health</w:t>
      </w:r>
      <w:r>
        <w:t xml:space="preserve"> social services, health care for the uninsured, long-term care, Medicaid and Medicare.</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b/>
          <w:bCs/>
        </w:rPr>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rPr>
          <w:b/>
          <w:bCs/>
        </w:rPr>
        <w:t>STATEMENT OF BASIC PHILOSOPHY</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The Idaho Association of Counties recognizes the responsibility of county governments to protect and enhance the lives of citizens in n</w:t>
      </w:r>
      <w:r>
        <w:t xml:space="preserve">eed of social services.  Counties are payers of last resort to service providers; and, as the government closest to the </w:t>
      </w:r>
      <w:proofErr w:type="gramStart"/>
      <w:r>
        <w:t>people,</w:t>
      </w:r>
      <w:proofErr w:type="gramEnd"/>
      <w:r>
        <w:t xml:space="preserve"> counties are best situated to determine the needs of Idaho citizens.  The federal and state government should pay for those serv</w:t>
      </w:r>
      <w:r>
        <w:t>ices that they mandate, and need to adequately fund the programs for which they have statutory responsibility.  Cost containment is needed to control the spiraling cost of health care and the philosophy that services and funding for those services are limi</w:t>
      </w:r>
      <w:r>
        <w:t xml:space="preserve">tless.  Citizens need to be held financially accountable and provide for their needs and share in the cost of services to the extent that they are able. </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rPr>
          <w:b/>
          <w:bCs/>
        </w:rPr>
        <w:t>HEALTH CARE BENEFITS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should continue to build a coalition of interests that can work together t</w:t>
      </w:r>
      <w:r>
        <w:t xml:space="preserve">o successfully lobby the legislature in support of health care funding and federal, state and local health programs that are effective. </w:t>
      </w:r>
      <w:r>
        <w:rPr>
          <w:u w:color="FF0000"/>
        </w:rPr>
        <w:t xml:space="preserve">IAC should also continue to work closely with various groups integrating </w:t>
      </w:r>
      <w:proofErr w:type="gramStart"/>
      <w:r>
        <w:rPr>
          <w:u w:color="FF0000"/>
        </w:rPr>
        <w:t>the  Affordable</w:t>
      </w:r>
      <w:proofErr w:type="gramEnd"/>
      <w:r>
        <w:rPr>
          <w:u w:color="FF0000"/>
        </w:rPr>
        <w:t xml:space="preserve"> Care Act (ACA) into the various</w:t>
      </w:r>
      <w:r>
        <w:rPr>
          <w:u w:color="FF0000"/>
        </w:rPr>
        <w:t xml:space="preserve"> state and local programs.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b/>
          <w:bCs/>
          <w:u w:val="single"/>
        </w:rPr>
      </w:pPr>
      <w:r>
        <w:t xml:space="preserve">The IAC and its members should creatively search for and share alternative means to minimize overall costs to the county taxpayers.  </w:t>
      </w:r>
      <w:r>
        <w:rPr>
          <w:u w:color="FF0000"/>
        </w:rPr>
        <w:t>Such as a marketplace solution to cover costs assist individuals with payment of insurance prem</w:t>
      </w:r>
      <w:r>
        <w:rPr>
          <w:u w:color="FF0000"/>
        </w:rPr>
        <w:t>iums.</w:t>
      </w:r>
      <w:r>
        <w:t xml:space="preserve"> </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strike/>
        </w:rPr>
      </w:pPr>
      <w:r>
        <w:t xml:space="preserve">Health benefits should be based on need and ability to pay.  Counties have the strong ability to make these evaluations and determinations </w:t>
      </w:r>
      <w:r>
        <w:rPr>
          <w:u w:color="0000FF"/>
        </w:rPr>
        <w:t>and the legislature should continue to give counties the tools to make these evaluations.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b/>
          <w:bCs/>
          <w:u w:val="single"/>
        </w:rPr>
      </w:pPr>
      <w:r>
        <w:t xml:space="preserve">Access to medical </w:t>
      </w:r>
      <w:r>
        <w:t xml:space="preserve">care and early intervention would prevent many medical conditions from becoming critical.  Accesses to primary and preventive care are key components to lower medical costs </w:t>
      </w:r>
      <w:r>
        <w:rPr>
          <w:u w:color="0000FF"/>
        </w:rPr>
        <w:t>and a more productive and higher quality of life for Idaho citizens</w:t>
      </w:r>
      <w:r>
        <w:t xml:space="preserve">. </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IAC supports the expansion of the state </w:t>
      </w:r>
      <w:r>
        <w:rPr>
          <w:u w:color="FF0000"/>
        </w:rPr>
        <w:t>and federa</w:t>
      </w:r>
      <w:r>
        <w:t>l Medicaid program to try to provide health coverage for eligible Idahoans who would otherwise be medically indigent.</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lastRenderedPageBreak/>
        <w:t>IAC supports continued state funding of the Catastrophic Health Care Costs Program.</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val="single"/>
        </w:rPr>
      </w:pPr>
      <w:r>
        <w:t>IA</w:t>
      </w:r>
      <w:r>
        <w:t>C supports federal and state efforts in restricting undocumented persons from seeking health care benefits, unless they are in this country legally.</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opposes any proposal that would, in effect, place additional mandates on property taxpayers for paymen</w:t>
      </w:r>
      <w:r>
        <w:t>t of indigent services.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supports programs for prenatal care for pregnant women and programs for infants and young children.</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supports rules or laws to allow incarcerated "</w:t>
      </w:r>
      <w:proofErr w:type="spellStart"/>
      <w:r>
        <w:t>medicaid</w:t>
      </w:r>
      <w:proofErr w:type="spellEnd"/>
      <w:r>
        <w:t xml:space="preserve"> eligible" recipients to have medical costs paid for by Medicaid.</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color="0000FF"/>
        </w:rPr>
      </w:pPr>
      <w:r>
        <w:t xml:space="preserve">IAC supports the ability for counties </w:t>
      </w:r>
      <w:r>
        <w:rPr>
          <w:u w:val="single" w:color="FF0000"/>
        </w:rPr>
        <w:t>and the state</w:t>
      </w:r>
      <w:r>
        <w:t xml:space="preserve"> to </w:t>
      </w:r>
      <w:r>
        <w:rPr>
          <w:u w:val="single" w:color="FF0000"/>
        </w:rPr>
        <w:t>explore and</w:t>
      </w:r>
      <w:r>
        <w:rPr>
          <w:b/>
          <w:bCs/>
        </w:rPr>
        <w:t xml:space="preserve"> </w:t>
      </w:r>
      <w:r>
        <w:t xml:space="preserve">create pilot programs by using property tax funds to match federal Medicaid dollars, such as crisis centers </w:t>
      </w:r>
      <w:r>
        <w:rPr>
          <w:u w:color="0000FF"/>
        </w:rPr>
        <w:t>and recovery centers.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strike/>
          <w:u w:val="single"/>
        </w:rPr>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val="single" w:color="0000FF"/>
        </w:rPr>
      </w:pPr>
      <w:proofErr w:type="gramStart"/>
      <w:r>
        <w:rPr>
          <w:u w:color="0000FF"/>
        </w:rPr>
        <w:t>County and community involvement in programs, such as cris</w:t>
      </w:r>
      <w:r>
        <w:rPr>
          <w:u w:color="0000FF"/>
        </w:rPr>
        <w:t>is centers and recovery centers</w:t>
      </w:r>
      <w:proofErr w:type="gramEnd"/>
      <w:r>
        <w:rPr>
          <w:u w:color="0000FF"/>
        </w:rPr>
        <w:t xml:space="preserve">, </w:t>
      </w:r>
      <w:proofErr w:type="gramStart"/>
      <w:r>
        <w:rPr>
          <w:u w:color="0000FF"/>
        </w:rPr>
        <w:t>need to have funds available</w:t>
      </w:r>
      <w:proofErr w:type="gramEnd"/>
      <w:r>
        <w:rPr>
          <w:u w:color="0000FF"/>
        </w:rPr>
        <w:t>.</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pStyle w:val="Heading1"/>
      </w:pPr>
      <w:r>
        <w:t>INDIGENT PROTOCOL TASK FORCE</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val="single"/>
        </w:rPr>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The task force provides an important forum for counties and private medical care providers to work together to improve the process of providing assistance to med</w:t>
      </w:r>
      <w:r>
        <w:t xml:space="preserve">ically indigent individuals.  The task force should work to improve the effectiveness of the process and enhance the communication, education, and timely exchange of accurate information between the various entities involved.  </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rPr>
          <w:b/>
          <w:bCs/>
        </w:rPr>
        <w:t>RURAL HEALTH SERVICES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The</w:t>
      </w:r>
      <w:r>
        <w:t xml:space="preserve"> population dispersion and rural nature of Idaho has created special problems in health care delivery.  IAC seeks to strengthen efforts to improve access and availability of services throughout the state.  By encouraging a variety of services, we seek to a</w:t>
      </w:r>
      <w:r>
        <w:t>void inappropriate alternatives where they are the only solution available.  These efforts should lead to an improved quality of life for our citizens and ultimately reduce costs by providing efficient and preemptive care.  Regional solutions need to be fo</w:t>
      </w:r>
      <w:r>
        <w:t>und for areas where services are in short supply or nonexistent.</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rPr>
          <w:b/>
          <w:bCs/>
        </w:rPr>
        <w:t>HEALTH DISTRICTS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Health districts are an essential arm for delivering public health services throughout the state; in serving the public by providing education, clinical and preventive </w:t>
      </w:r>
      <w:r>
        <w:t>health services; and in serving the county through public health inspections and disease control services.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supports the food inspection program conducted by the public health districts. There should be a more equitable distribution for funding the pro</w:t>
      </w:r>
      <w:r>
        <w:t>gram between the private businesses, state and counties.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val="single"/>
        </w:rPr>
      </w:pPr>
      <w:r>
        <w:t xml:space="preserve">IAC supports efforts in providing financial and other assistance to combat the spread of West Nile Virus, </w:t>
      </w:r>
      <w:r>
        <w:rPr>
          <w:u w:color="FF0000"/>
        </w:rPr>
        <w:t>swine flu or other diseases or viruses that could affect and be a health threat to the citiz</w:t>
      </w:r>
      <w:r>
        <w:rPr>
          <w:u w:color="FF0000"/>
        </w:rPr>
        <w:t>ens of Idaho</w:t>
      </w:r>
      <w:r>
        <w:t xml:space="preserve">. IAC also supports the ability of abatement districts to control the spread of mosquitoes infected with West Nile Virus. </w:t>
      </w:r>
      <w:r>
        <w:rPr>
          <w:u w:val="single"/>
        </w:rPr>
        <w:t xml:space="preserve"> </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pStyle w:val="Heading1"/>
        <w:rPr>
          <w:u w:color="0000FF"/>
        </w:rPr>
      </w:pPr>
      <w:r>
        <w:rPr>
          <w:u w:color="0000FF"/>
        </w:rPr>
        <w:t>BEHAVIORAL HEALTH</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b/>
          <w:bCs/>
        </w:rPr>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val="single" w:color="FF0000"/>
        </w:rPr>
      </w:pPr>
      <w:r>
        <w:rPr>
          <w:u w:color="FF0000"/>
        </w:rPr>
        <w:t>IAC supports the combining of the Regional Mental Health Boards with the Regional Advisory Committe</w:t>
      </w:r>
      <w:r>
        <w:rPr>
          <w:u w:color="FF0000"/>
        </w:rPr>
        <w:t xml:space="preserve">es to create a Regional Behavioral Health Board, which will provide a more comprehensive structure in looking at the needs of the communities. IAC also supports state funding to enable the new regional boards to accept responsibility for providing support </w:t>
      </w:r>
      <w:r>
        <w:rPr>
          <w:u w:color="FF0000"/>
        </w:rPr>
        <w:t>services in their regions.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Idaho Code provides that the state shall provide programs and facilities for the treatment of </w:t>
      </w:r>
      <w:r>
        <w:rPr>
          <w:strike/>
        </w:rPr>
        <w:t>the</w:t>
      </w:r>
      <w:r>
        <w:t xml:space="preserve"> mental ill</w:t>
      </w:r>
      <w:r>
        <w:rPr>
          <w:u w:color="0000FF"/>
        </w:rPr>
        <w:t>ness</w:t>
      </w:r>
      <w:r>
        <w:t>.  Alternatives to institutionalization</w:t>
      </w:r>
      <w:r>
        <w:rPr>
          <w:u w:color="FF0000"/>
        </w:rPr>
        <w:t>, such as crisis centers,</w:t>
      </w:r>
      <w:r>
        <w:t xml:space="preserve"> need to be developed by the state with county </w:t>
      </w:r>
      <w:r>
        <w:rPr>
          <w:u w:color="FF0000"/>
        </w:rPr>
        <w:t>and c</w:t>
      </w:r>
      <w:r>
        <w:rPr>
          <w:u w:color="FF0000"/>
        </w:rPr>
        <w:t>ommunity</w:t>
      </w:r>
      <w:r>
        <w:t xml:space="preserve"> input to provide more appropriate care and reduce costs. This will also reduce the reliance on the law enforcement system as a provider of </w:t>
      </w:r>
      <w:r>
        <w:rPr>
          <w:u w:color="0000FF"/>
        </w:rPr>
        <w:t>behavioral</w:t>
      </w:r>
      <w:r>
        <w:t xml:space="preserve"> health treatment and enable officers to perform their primary responsibilities.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supports providing behavioral health training for law enforcement officers,</w:t>
      </w:r>
      <w:r>
        <w:rPr>
          <w:b/>
          <w:bCs/>
        </w:rPr>
        <w:t xml:space="preserve"> </w:t>
      </w:r>
      <w:r>
        <w:rPr>
          <w:u w:color="FF0000"/>
        </w:rPr>
        <w:t>such as Critical Incident Training (CIT),</w:t>
      </w:r>
      <w:r>
        <w:t xml:space="preserve"> to better identify </w:t>
      </w:r>
      <w:r>
        <w:rPr>
          <w:u w:color="0000FF"/>
        </w:rPr>
        <w:t>and interact with</w:t>
      </w:r>
      <w:r>
        <w:t xml:space="preserve"> individuals in crisis.</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u w:val="single"/>
        </w:rPr>
      </w:pPr>
      <w:r>
        <w:t>IAC supports the jurisdiction of proceedings for commitment of an individ</w:t>
      </w:r>
      <w:r>
        <w:t xml:space="preserve">ual </w:t>
      </w:r>
      <w:proofErr w:type="gramStart"/>
      <w:r>
        <w:t>be</w:t>
      </w:r>
      <w:proofErr w:type="gramEnd"/>
      <w:r>
        <w:t xml:space="preserve"> held in the court where the person resides except that it may be held in the court of a county where the person is found. IAC supports the use of video conferencing or phone conferencing to speed up the process in order for individuals to receive tr</w:t>
      </w:r>
      <w:r>
        <w:t xml:space="preserve">eatment. </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Idaho counties strongly believe that mental health and substance abuse are state responsibilities and should be primarily funded by the state.</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Counties recognize their responsibility in dealing with individuals that are in the process of being </w:t>
      </w:r>
      <w:r>
        <w:rPr>
          <w:rFonts w:hAnsi="Times New Roman"/>
        </w:rPr>
        <w:t>“</w:t>
      </w:r>
      <w:r>
        <w:t>involuntary</w:t>
      </w:r>
      <w:r>
        <w:rPr>
          <w:rFonts w:hAnsi="Times New Roman"/>
        </w:rPr>
        <w:t xml:space="preserve">” </w:t>
      </w:r>
      <w:r>
        <w:t>committed to the state. The counties strongly support that the state assume its costs after commitment, whether in a state or private facility.  Such costs should begin within twenty-four hours after being committed.</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pStyle w:val="BodyText2"/>
      </w:pPr>
      <w:r>
        <w:t>Substance abuse disables</w:t>
      </w:r>
      <w:r>
        <w:t xml:space="preserve"> users, causes birth defects, and threatens the safety of the community.  Strong state and federal support is needed to assist local jurisdictions in combating this growing problem.</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b/>
          <w:bCs/>
        </w:rPr>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rPr>
          <w:b/>
          <w:bCs/>
        </w:rPr>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rPr>
          <w:b/>
          <w:bCs/>
        </w:rPr>
        <w:t>SOCIAL SERVICES</w:t>
      </w: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Social services for </w:t>
      </w:r>
      <w:r>
        <w:rPr>
          <w:u w:color="FF0000"/>
        </w:rPr>
        <w:t>nonmedical</w:t>
      </w:r>
      <w:r>
        <w:t xml:space="preserve"> indigent individuals are an essential function of county government, </w:t>
      </w:r>
      <w:r>
        <w:rPr>
          <w:u w:color="FF0000"/>
        </w:rPr>
        <w:t>such as indigent burials</w:t>
      </w:r>
      <w:r>
        <w:t xml:space="preserve">.  Counties rely on volunteer assistance and community resources to provide needed services.  </w:t>
      </w:r>
      <w:r>
        <w:rPr>
          <w:u w:color="0000FF"/>
        </w:rPr>
        <w:t>Counties should be the last resource a</w:t>
      </w:r>
      <w:r>
        <w:t>fter all other resources are e</w:t>
      </w:r>
      <w:r>
        <w:t>xpended</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 xml:space="preserve">IAC supports the pass through of funding for social programs from the federal government to the counties as service providers </w:t>
      </w:r>
      <w:r>
        <w:rPr>
          <w:u w:color="FF0000"/>
        </w:rPr>
        <w:t>or other community groups that provide assistance</w:t>
      </w:r>
      <w:r>
        <w:t>.</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pStyle w:val="Heading1"/>
      </w:pPr>
      <w:r>
        <w:t>EMPLOYMENT</w:t>
      </w:r>
    </w:p>
    <w:p w:rsidR="004B6EDE" w:rsidRDefault="004B6EDE">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p>
    <w:p w:rsidR="004B6EDE" w:rsidRDefault="003D068A">
      <w:pPr>
        <w:tabs>
          <w:tab w:val="left" w:pos="720"/>
          <w:tab w:val="left" w:pos="1028"/>
          <w:tab w:val="left" w:pos="1440"/>
          <w:tab w:val="left" w:pos="1660"/>
          <w:tab w:val="left" w:pos="1660"/>
          <w:tab w:val="left" w:pos="1660"/>
          <w:tab w:val="left" w:pos="1660"/>
          <w:tab w:val="left" w:pos="1660"/>
          <w:tab w:val="left" w:pos="1660"/>
          <w:tab w:val="left" w:pos="1660"/>
          <w:tab w:val="left" w:pos="1660"/>
        </w:tabs>
        <w:suppressAutoHyphens/>
        <w:ind w:right="360"/>
      </w:pPr>
      <w:r>
        <w:t>IAC supports local government control with strong busine</w:t>
      </w:r>
      <w:r>
        <w:t xml:space="preserve">ss involvement through a Workforce Investment Board in the planning, administration, and supervision of comprehensive local systems of training and employment.  To facilitate this process, IAC supports a minimum of federal and state reports, paperwork and </w:t>
      </w:r>
      <w:r>
        <w:t>regulations in order to allow maximum flexibility in decision making to local elected officials.  Authority to operate a broad range of employment-related services should rest with county/local elected officials, who should also leverage all economic devel</w:t>
      </w:r>
      <w:r>
        <w:t>opment tools to stimulate employment.</w:t>
      </w:r>
    </w:p>
    <w:sectPr w:rsidR="004B6EDE">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D068A">
      <w:r>
        <w:separator/>
      </w:r>
    </w:p>
  </w:endnote>
  <w:endnote w:type="continuationSeparator" w:id="0">
    <w:p w:rsidR="00000000" w:rsidRDefault="003D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roman"/>
    <w:pitch w:val="default"/>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E" w:rsidRDefault="004B6EDE">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D068A">
      <w:r>
        <w:separator/>
      </w:r>
    </w:p>
  </w:footnote>
  <w:footnote w:type="continuationSeparator" w:id="0">
    <w:p w:rsidR="00000000" w:rsidRDefault="003D0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EDE" w:rsidRDefault="004B6ED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B6EDE"/>
    <w:rsid w:val="003D068A"/>
    <w:rsid w:val="004B6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tabs>
        <w:tab w:val="left" w:pos="720"/>
        <w:tab w:val="left" w:pos="1028"/>
        <w:tab w:val="left" w:pos="1440"/>
        <w:tab w:val="left" w:pos="2160"/>
        <w:tab w:val="left" w:pos="2880"/>
        <w:tab w:val="left" w:pos="3600"/>
        <w:tab w:val="left" w:pos="4320"/>
        <w:tab w:val="left" w:pos="5040"/>
        <w:tab w:val="left" w:pos="5946"/>
        <w:tab w:val="left" w:pos="6122"/>
        <w:tab w:val="left" w:pos="6480"/>
      </w:tabs>
      <w:suppressAutoHyphens/>
      <w:ind w:right="360"/>
      <w:outlineLvl w:val="0"/>
    </w:pPr>
    <w:rPr>
      <w:rFonts w:hAnsi="Arial Unicode MS" w:cs="Arial Unicode MS"/>
      <w:b/>
      <w:bCs/>
      <w:color w:val="000000"/>
      <w:spacing w:val="-3"/>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tabs>
        <w:tab w:val="center" w:pos="5220"/>
        <w:tab w:val="left" w:pos="5760"/>
      </w:tabs>
      <w:suppressAutoHyphens/>
      <w:ind w:right="360"/>
      <w:jc w:val="center"/>
    </w:pPr>
    <w:rPr>
      <w:rFonts w:hAnsi="Arial Unicode MS" w:cs="Arial Unicode MS"/>
      <w:b/>
      <w:bCs/>
      <w:color w:val="000000"/>
      <w:spacing w:val="-3"/>
      <w:sz w:val="28"/>
      <w:szCs w:val="28"/>
      <w:u w:val="single" w:color="000000"/>
    </w:rPr>
  </w:style>
  <w:style w:type="paragraph" w:styleId="BodyText2">
    <w:name w:val="Body Text 2"/>
    <w:pPr>
      <w:tabs>
        <w:tab w:val="left" w:pos="720"/>
        <w:tab w:val="left" w:pos="1028"/>
        <w:tab w:val="left" w:pos="1440"/>
        <w:tab w:val="left" w:pos="2160"/>
        <w:tab w:val="left" w:pos="2880"/>
        <w:tab w:val="left" w:pos="3600"/>
        <w:tab w:val="left" w:pos="4320"/>
        <w:tab w:val="left" w:pos="5040"/>
        <w:tab w:val="left" w:pos="5946"/>
        <w:tab w:val="left" w:pos="6122"/>
        <w:tab w:val="left" w:pos="6480"/>
      </w:tabs>
      <w:suppressAutoHyphens/>
      <w:ind w:right="360"/>
    </w:pPr>
    <w:rPr>
      <w:rFonts w:hAnsi="Arial Unicode MS" w:cs="Arial Unicode MS"/>
      <w:color w:val="000000"/>
      <w:spacing w:val="-3"/>
      <w:sz w:val="24"/>
      <w:szCs w:val="24"/>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tabs>
        <w:tab w:val="left" w:pos="720"/>
        <w:tab w:val="left" w:pos="1028"/>
        <w:tab w:val="left" w:pos="1440"/>
        <w:tab w:val="left" w:pos="2160"/>
        <w:tab w:val="left" w:pos="2880"/>
        <w:tab w:val="left" w:pos="3600"/>
        <w:tab w:val="left" w:pos="4320"/>
        <w:tab w:val="left" w:pos="5040"/>
        <w:tab w:val="left" w:pos="5946"/>
        <w:tab w:val="left" w:pos="6122"/>
        <w:tab w:val="left" w:pos="6480"/>
      </w:tabs>
      <w:suppressAutoHyphens/>
      <w:ind w:right="360"/>
      <w:outlineLvl w:val="0"/>
    </w:pPr>
    <w:rPr>
      <w:rFonts w:hAnsi="Arial Unicode MS" w:cs="Arial Unicode MS"/>
      <w:b/>
      <w:bCs/>
      <w:color w:val="000000"/>
      <w:spacing w:val="-3"/>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Title">
    <w:name w:val="Title"/>
    <w:pPr>
      <w:tabs>
        <w:tab w:val="center" w:pos="5220"/>
        <w:tab w:val="left" w:pos="5760"/>
      </w:tabs>
      <w:suppressAutoHyphens/>
      <w:ind w:right="360"/>
      <w:jc w:val="center"/>
    </w:pPr>
    <w:rPr>
      <w:rFonts w:hAnsi="Arial Unicode MS" w:cs="Arial Unicode MS"/>
      <w:b/>
      <w:bCs/>
      <w:color w:val="000000"/>
      <w:spacing w:val="-3"/>
      <w:sz w:val="28"/>
      <w:szCs w:val="28"/>
      <w:u w:val="single" w:color="000000"/>
    </w:rPr>
  </w:style>
  <w:style w:type="paragraph" w:styleId="BodyText2">
    <w:name w:val="Body Text 2"/>
    <w:pPr>
      <w:tabs>
        <w:tab w:val="left" w:pos="720"/>
        <w:tab w:val="left" w:pos="1028"/>
        <w:tab w:val="left" w:pos="1440"/>
        <w:tab w:val="left" w:pos="2160"/>
        <w:tab w:val="left" w:pos="2880"/>
        <w:tab w:val="left" w:pos="3600"/>
        <w:tab w:val="left" w:pos="4320"/>
        <w:tab w:val="left" w:pos="5040"/>
        <w:tab w:val="left" w:pos="5946"/>
        <w:tab w:val="left" w:pos="6122"/>
        <w:tab w:val="left" w:pos="6480"/>
      </w:tabs>
      <w:suppressAutoHyphens/>
      <w:ind w:right="360"/>
    </w:pPr>
    <w:rPr>
      <w:rFonts w:hAnsi="Arial Unicode MS" w:cs="Arial Unicode MS"/>
      <w:color w:val="000000"/>
      <w:spacing w:val="-3"/>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1270</Words>
  <Characters>7239</Characters>
  <Application>Microsoft Macintosh Word</Application>
  <DocSecurity>0</DocSecurity>
  <Lines>60</Lines>
  <Paragraphs>16</Paragraphs>
  <ScaleCrop>false</ScaleCrop>
  <Company>Idaho Association of Counties</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Kelli Brassfield</cp:lastModifiedBy>
  <cp:revision>2</cp:revision>
  <dcterms:created xsi:type="dcterms:W3CDTF">2017-10-25T14:59:00Z</dcterms:created>
  <dcterms:modified xsi:type="dcterms:W3CDTF">2017-10-25T14:59:00Z</dcterms:modified>
</cp:coreProperties>
</file>